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8865E3" w:rsidP="4698AB7F" w:rsidRDefault="008865E3" w14:paraId="626EF716" w14:textId="77777777">
      <w:pPr>
        <w:pStyle w:val="Standard"/>
        <w:jc w:val="both"/>
        <w:rPr>
          <w:b/>
          <w:bCs/>
          <w:sz w:val="20"/>
          <w:szCs w:val="20"/>
          <w:u w:val="single"/>
          <w:lang w:val="it-IT"/>
        </w:rPr>
      </w:pPr>
    </w:p>
    <w:p w:rsidR="008865E3" w:rsidRDefault="008865E3" w14:paraId="5609E94C" w14:textId="77777777">
      <w:pPr>
        <w:pStyle w:val="Standard"/>
        <w:ind w:left="3540" w:firstLine="708"/>
        <w:jc w:val="both"/>
        <w:rPr>
          <w:b/>
          <w:sz w:val="20"/>
          <w:szCs w:val="20"/>
          <w:lang w:val="it-IT"/>
        </w:rPr>
      </w:pPr>
    </w:p>
    <w:p w:rsidR="008865E3" w:rsidRDefault="008865E3" w14:paraId="5547EE70" w14:textId="77777777">
      <w:pPr>
        <w:pStyle w:val="Standard"/>
        <w:ind w:left="3540" w:firstLine="708"/>
        <w:jc w:val="both"/>
        <w:rPr>
          <w:b/>
          <w:sz w:val="20"/>
          <w:szCs w:val="20"/>
          <w:lang w:val="it-IT"/>
        </w:rPr>
      </w:pPr>
    </w:p>
    <w:p w:rsidRPr="0077588C" w:rsidR="008865E3" w:rsidRDefault="00F17E09" w14:paraId="439312C2" w14:textId="77777777">
      <w:pPr>
        <w:pStyle w:val="paragraph"/>
        <w:spacing w:before="0" w:after="0"/>
        <w:ind w:left="3540" w:firstLine="705"/>
        <w:jc w:val="right"/>
        <w:rPr>
          <w:lang w:val="fr-FR"/>
        </w:rPr>
      </w:pPr>
      <w:r w:rsidRPr="0077588C">
        <w:rPr>
          <w:rStyle w:val="eop"/>
          <w:sz w:val="20"/>
          <w:szCs w:val="20"/>
          <w:lang w:val="fr-FR"/>
        </w:rPr>
        <w:t> </w:t>
      </w:r>
    </w:p>
    <w:p w:rsidRPr="0077588C" w:rsidR="008865E3" w:rsidRDefault="008865E3" w14:paraId="7848DE7F" w14:textId="77777777">
      <w:pPr>
        <w:pStyle w:val="Standard"/>
        <w:tabs>
          <w:tab w:val="left" w:pos="9918"/>
        </w:tabs>
        <w:ind w:left="4248" w:right="-569" w:firstLine="572"/>
        <w:rPr>
          <w:b/>
          <w:sz w:val="20"/>
          <w:szCs w:val="20"/>
        </w:rPr>
      </w:pPr>
    </w:p>
    <w:p w:rsidRPr="0077588C" w:rsidR="008865E3" w:rsidRDefault="008865E3" w14:paraId="1E8CAE31" w14:textId="77777777">
      <w:pPr>
        <w:pStyle w:val="Standard"/>
        <w:tabs>
          <w:tab w:val="left" w:pos="5670"/>
        </w:tabs>
        <w:rPr>
          <w:sz w:val="20"/>
          <w:szCs w:val="20"/>
        </w:rPr>
      </w:pPr>
    </w:p>
    <w:p w:rsidRPr="0077588C" w:rsidR="008865E3" w:rsidRDefault="008865E3" w14:paraId="1603519D" w14:textId="77777777">
      <w:pPr>
        <w:pStyle w:val="Standard"/>
        <w:jc w:val="center"/>
        <w:rPr>
          <w:b/>
          <w:sz w:val="20"/>
          <w:szCs w:val="20"/>
          <w:u w:val="single"/>
        </w:rPr>
      </w:pPr>
    </w:p>
    <w:p w:rsidRPr="00E13B22" w:rsidR="0077588C" w:rsidP="3B8575EE" w:rsidRDefault="0077588C" w14:paraId="42919BCD" w14:textId="66CAC510">
      <w:pPr>
        <w:tabs>
          <w:tab w:val="left" w:pos="4962"/>
          <w:tab w:val="left" w:pos="5529"/>
        </w:tabs>
        <w:ind w:left="4950"/>
        <w:jc w:val="both"/>
        <w:rPr>
          <w:b w:val="1"/>
          <w:bCs w:val="1"/>
        </w:rPr>
      </w:pPr>
      <w:r w:rsidRPr="3B8575EE" w:rsidR="0077588C">
        <w:rPr>
          <w:b w:val="1"/>
          <w:bCs w:val="1"/>
        </w:rPr>
        <w:t>Pelagos_MOP</w:t>
      </w:r>
      <w:r w:rsidRPr="3B8575EE" w:rsidR="0077588C">
        <w:rPr>
          <w:b w:val="1"/>
          <w:bCs w:val="1"/>
        </w:rPr>
        <w:t>10</w:t>
      </w:r>
      <w:r w:rsidRPr="3B8575EE" w:rsidR="0077588C">
        <w:rPr>
          <w:b w:val="1"/>
          <w:bCs w:val="1"/>
        </w:rPr>
        <w:t>_202</w:t>
      </w:r>
      <w:r w:rsidRPr="3B8575EE" w:rsidR="0077588C">
        <w:rPr>
          <w:b w:val="1"/>
          <w:bCs w:val="1"/>
        </w:rPr>
        <w:t>5</w:t>
      </w:r>
      <w:r w:rsidRPr="3B8575EE" w:rsidR="0077588C">
        <w:rPr>
          <w:b w:val="1"/>
          <w:bCs w:val="1"/>
        </w:rPr>
        <w:t>_R</w:t>
      </w:r>
      <w:r w:rsidRPr="3B8575EE" w:rsidR="0077588C">
        <w:rPr>
          <w:b w:val="1"/>
          <w:bCs w:val="1"/>
        </w:rPr>
        <w:t>e</w:t>
      </w:r>
      <w:r w:rsidRPr="3B8575EE" w:rsidR="0077588C">
        <w:rPr>
          <w:b w:val="1"/>
          <w:bCs w:val="1"/>
        </w:rPr>
        <w:t>s</w:t>
      </w:r>
      <w:r w:rsidRPr="3B8575EE" w:rsidR="0077588C">
        <w:rPr>
          <w:b w:val="1"/>
          <w:bCs w:val="1"/>
        </w:rPr>
        <w:t>10</w:t>
      </w:r>
      <w:r w:rsidRPr="3B8575EE" w:rsidR="00EC2198">
        <w:rPr>
          <w:b w:val="1"/>
          <w:bCs w:val="1"/>
        </w:rPr>
        <w:t>.8</w:t>
      </w:r>
      <w:r w:rsidRPr="3B8575EE" w:rsidR="7A5F1D4F">
        <w:rPr>
          <w:b w:val="1"/>
          <w:bCs w:val="1"/>
        </w:rPr>
        <w:t>_</w:t>
      </w:r>
      <w:r w:rsidRPr="3B8575EE" w:rsidR="0077588C">
        <w:rPr>
          <w:b w:val="1"/>
          <w:bCs w:val="1"/>
        </w:rPr>
        <w:t>Draft</w:t>
      </w:r>
    </w:p>
    <w:p w:rsidRPr="00E13B22" w:rsidR="0077588C" w:rsidP="0077588C" w:rsidRDefault="0077588C" w14:paraId="6712D133" w14:textId="77777777">
      <w:pPr>
        <w:tabs>
          <w:tab w:val="left" w:pos="4962"/>
          <w:tab w:val="left" w:pos="5529"/>
        </w:tabs>
        <w:jc w:val="both"/>
        <w:rPr>
          <w:b/>
          <w:color w:val="000000" w:themeColor="text1"/>
        </w:rPr>
      </w:pPr>
      <w:r w:rsidRPr="00E13B22">
        <w:rPr>
          <w:b/>
        </w:rPr>
        <w:tab/>
      </w:r>
      <w:r w:rsidRPr="00E13B22">
        <w:rPr>
          <w:b/>
        </w:rPr>
        <w:t>Français</w:t>
      </w:r>
      <w:r>
        <w:rPr>
          <w:b/>
        </w:rPr>
        <w:t xml:space="preserve"> </w:t>
      </w:r>
      <w:r w:rsidRPr="00E13B22">
        <w:rPr>
          <w:b/>
        </w:rPr>
        <w:t>/</w:t>
      </w:r>
      <w:r>
        <w:rPr>
          <w:b/>
        </w:rPr>
        <w:t xml:space="preserve"> </w:t>
      </w:r>
      <w:r w:rsidRPr="00E13B22">
        <w:rPr>
          <w:b/>
        </w:rPr>
        <w:t>I</w:t>
      </w:r>
      <w:r>
        <w:rPr>
          <w:b/>
        </w:rPr>
        <w:t>taliano</w:t>
      </w:r>
    </w:p>
    <w:p w:rsidRPr="00B72963" w:rsidR="0077588C" w:rsidP="3B8575EE" w:rsidRDefault="0077588C" w14:paraId="57F0878A" w14:textId="37501196">
      <w:pPr>
        <w:tabs>
          <w:tab w:val="left" w:pos="4962"/>
          <w:tab w:val="left" w:pos="5529"/>
        </w:tabs>
        <w:jc w:val="both"/>
        <w:rPr>
          <w:b w:val="1"/>
          <w:bCs w:val="1"/>
        </w:rPr>
      </w:pPr>
      <w:r w:rsidRPr="00E13B22">
        <w:rPr>
          <w:b/>
          <w:color w:val="000000" w:themeColor="text1"/>
        </w:rPr>
        <w:tab/>
      </w:r>
      <w:r w:rsidRPr="3B8575EE" w:rsidR="0077588C">
        <w:rPr>
          <w:b w:val="1"/>
          <w:bCs w:val="1"/>
          <w:color w:val="000000" w:themeColor="text1"/>
        </w:rPr>
        <w:t>Distribution</w:t>
      </w:r>
      <w:r w:rsidRPr="317857D9" w:rsidR="5FE0A76D">
        <w:rPr>
          <w:b w:val="1"/>
          <w:bCs w:val="1"/>
          <w:color w:val="000000" w:themeColor="text1" w:themeTint="FF" w:themeShade="FF"/>
        </w:rPr>
        <w:t xml:space="preserve"> / </w:t>
      </w:r>
      <w:r w:rsidRPr="3B8575EE" w:rsidR="5FE0A76D">
        <w:rPr>
          <w:b w:val="1"/>
          <w:bCs w:val="1"/>
          <w:color w:val="000000" w:themeColor="text1"/>
        </w:rPr>
        <w:t xml:space="preserve">Distribuzione</w:t>
      </w:r>
      <w:r w:rsidRPr="3B8575EE" w:rsidR="0077588C">
        <w:rPr>
          <w:b w:val="1"/>
          <w:bCs w:val="1"/>
          <w:color w:val="000000" w:themeColor="text1"/>
        </w:rPr>
        <w:t>:</w:t>
      </w:r>
      <w:r w:rsidRPr="3B8575EE" w:rsidR="0077588C">
        <w:rPr>
          <w:b w:val="1"/>
          <w:bCs w:val="1"/>
        </w:rPr>
        <w:t xml:space="preserve"> </w:t>
      </w:r>
      <w:r w:rsidRPr="3B8575EE" w:rsidR="3DAA2D5E">
        <w:rPr>
          <w:b w:val="1"/>
          <w:bCs w:val="1"/>
        </w:rPr>
        <w:t xml:space="preserve">12</w:t>
      </w:r>
      <w:r w:rsidRPr="3B8575EE" w:rsidR="0077588C">
        <w:rPr>
          <w:b w:val="1"/>
          <w:bCs w:val="1"/>
        </w:rPr>
        <w:t>/</w:t>
      </w:r>
      <w:r w:rsidRPr="3B8575EE" w:rsidR="050D2834">
        <w:rPr>
          <w:b w:val="1"/>
          <w:bCs w:val="1"/>
        </w:rPr>
        <w:t>09</w:t>
      </w:r>
      <w:r w:rsidRPr="3B8575EE" w:rsidR="0077588C">
        <w:rPr>
          <w:b w:val="1"/>
          <w:bCs w:val="1"/>
        </w:rPr>
        <w:t>/202</w:t>
      </w:r>
      <w:r w:rsidRPr="3B8575EE" w:rsidR="0077588C">
        <w:rPr>
          <w:b w:val="1"/>
          <w:bCs w:val="1"/>
        </w:rPr>
        <w:t>5</w:t>
      </w:r>
    </w:p>
    <w:p w:rsidRPr="00B72963" w:rsidR="0077588C" w:rsidP="0077588C" w:rsidRDefault="0077588C" w14:paraId="418C9632" w14:textId="77777777">
      <w:pPr>
        <w:jc w:val="both"/>
        <w:rPr>
          <w:b/>
          <w:u w:val="single"/>
        </w:rPr>
      </w:pPr>
    </w:p>
    <w:p w:rsidRPr="00B72963" w:rsidR="0077588C" w:rsidP="0077588C" w:rsidRDefault="0077588C" w14:paraId="496AC691" w14:textId="77777777">
      <w:pPr>
        <w:ind w:left="3540" w:firstLine="708"/>
        <w:jc w:val="right"/>
        <w:rPr>
          <w:b/>
        </w:rPr>
      </w:pPr>
    </w:p>
    <w:p w:rsidRPr="00B72963" w:rsidR="0077588C" w:rsidP="0077588C" w:rsidRDefault="0077588C" w14:paraId="205090AE" w14:textId="77777777">
      <w:pPr>
        <w:ind w:left="3540" w:firstLine="708"/>
        <w:jc w:val="right"/>
        <w:rPr>
          <w:b/>
        </w:rPr>
      </w:pPr>
    </w:p>
    <w:p w:rsidRPr="00B72963" w:rsidR="0077588C" w:rsidP="0077588C" w:rsidRDefault="0077588C" w14:paraId="4DCB1B2F" w14:textId="77777777">
      <w:pPr>
        <w:jc w:val="right"/>
        <w:rPr>
          <w:b/>
        </w:rPr>
      </w:pPr>
      <w:r w:rsidRPr="00B72963">
        <w:rPr>
          <w:b/>
        </w:rPr>
        <w:t xml:space="preserve">                                          </w:t>
      </w:r>
    </w:p>
    <w:p w:rsidRPr="00B72963" w:rsidR="0077588C" w:rsidP="0077588C" w:rsidRDefault="0077588C" w14:paraId="03DEA7DB" w14:textId="77777777">
      <w:pPr>
        <w:jc w:val="right"/>
      </w:pPr>
    </w:p>
    <w:p w:rsidRPr="00B72963" w:rsidR="0077588C" w:rsidP="0077588C" w:rsidRDefault="0077588C" w14:paraId="0FDA1E81" w14:textId="77777777">
      <w:pPr>
        <w:jc w:val="center"/>
        <w:rPr>
          <w:b/>
          <w:u w:val="single"/>
        </w:rPr>
      </w:pPr>
    </w:p>
    <w:p w:rsidRPr="00B72963" w:rsidR="0077588C" w:rsidP="0077588C" w:rsidRDefault="0077588C" w14:paraId="3DD0F934" w14:textId="77777777">
      <w:pPr>
        <w:jc w:val="center"/>
        <w:rPr>
          <w:b/>
          <w:u w:val="single"/>
        </w:rPr>
      </w:pPr>
    </w:p>
    <w:p w:rsidRPr="00B72963" w:rsidR="0077588C" w:rsidP="0077588C" w:rsidRDefault="0077588C" w14:paraId="14F51E87" w14:textId="77777777">
      <w:pPr>
        <w:jc w:val="center"/>
        <w:rPr>
          <w:b/>
          <w:u w:val="single"/>
        </w:rPr>
      </w:pPr>
    </w:p>
    <w:p w:rsidRPr="00B72963" w:rsidR="0077588C" w:rsidP="0077588C" w:rsidRDefault="0077588C" w14:paraId="1AA0E455" w14:textId="77777777">
      <w:pPr>
        <w:jc w:val="center"/>
        <w:rPr>
          <w:b/>
          <w:u w:val="single"/>
        </w:rPr>
      </w:pPr>
    </w:p>
    <w:p w:rsidRPr="00B72963" w:rsidR="0077588C" w:rsidP="0077588C" w:rsidRDefault="0077588C" w14:paraId="296448B4" w14:textId="77777777">
      <w:pPr>
        <w:jc w:val="center"/>
        <w:rPr>
          <w:b/>
          <w:u w:val="single"/>
        </w:rPr>
      </w:pPr>
    </w:p>
    <w:p w:rsidRPr="00B72963" w:rsidR="0077588C" w:rsidP="0077588C" w:rsidRDefault="0077588C" w14:paraId="0745E13C" w14:textId="77777777">
      <w:pPr>
        <w:jc w:val="center"/>
        <w:rPr>
          <w:b/>
          <w:u w:val="single"/>
        </w:rPr>
      </w:pPr>
    </w:p>
    <w:p w:rsidRPr="00B72963" w:rsidR="0077588C" w:rsidP="0077588C" w:rsidRDefault="0077588C" w14:paraId="1EDE64FC" w14:textId="77777777">
      <w:pPr>
        <w:jc w:val="center"/>
        <w:rPr>
          <w:b/>
          <w:u w:val="single"/>
        </w:rPr>
      </w:pPr>
    </w:p>
    <w:p w:rsidRPr="00C16B9F" w:rsidR="0077588C" w:rsidP="0077588C" w:rsidRDefault="0077588C" w14:paraId="54D4D523" w14:textId="63485518">
      <w:pPr>
        <w:jc w:val="center"/>
        <w:rPr>
          <w:b/>
          <w:u w:val="single"/>
          <w:lang w:val="it-IT"/>
        </w:rPr>
      </w:pPr>
      <w:r>
        <w:rPr>
          <w:b/>
          <w:u w:val="single"/>
          <w:lang w:val="it-IT"/>
        </w:rPr>
        <w:t xml:space="preserve">PROJET DE </w:t>
      </w:r>
      <w:r w:rsidRPr="00C16B9F">
        <w:rPr>
          <w:b/>
          <w:u w:val="single"/>
          <w:lang w:val="it-IT"/>
        </w:rPr>
        <w:t>RE</w:t>
      </w:r>
      <w:r>
        <w:rPr>
          <w:b/>
          <w:u w:val="single"/>
          <w:lang w:val="it-IT"/>
        </w:rPr>
        <w:t>SOLU</w:t>
      </w:r>
      <w:r w:rsidRPr="00C16B9F">
        <w:rPr>
          <w:b/>
          <w:u w:val="single"/>
          <w:lang w:val="it-IT"/>
        </w:rPr>
        <w:t xml:space="preserve">TION </w:t>
      </w:r>
      <w:r>
        <w:rPr>
          <w:b/>
          <w:u w:val="single"/>
          <w:lang w:val="it-IT"/>
        </w:rPr>
        <w:t>10</w:t>
      </w:r>
      <w:r w:rsidRPr="00C16B9F">
        <w:rPr>
          <w:b/>
          <w:u w:val="single"/>
          <w:lang w:val="it-IT"/>
        </w:rPr>
        <w:t>.</w:t>
      </w:r>
      <w:r w:rsidR="00EC2198">
        <w:rPr>
          <w:b/>
          <w:u w:val="single"/>
          <w:lang w:val="it-IT"/>
        </w:rPr>
        <w:t>8</w:t>
      </w:r>
      <w:r w:rsidRPr="00C16B9F">
        <w:rPr>
          <w:b/>
          <w:u w:val="single"/>
          <w:lang w:val="it-IT"/>
        </w:rPr>
        <w:t xml:space="preserve"> / </w:t>
      </w:r>
      <w:r>
        <w:rPr>
          <w:b/>
          <w:u w:val="single"/>
          <w:lang w:val="it-IT"/>
        </w:rPr>
        <w:t>BOZZA DI RISOLUZIONE 10</w:t>
      </w:r>
      <w:r w:rsidRPr="00C16B9F">
        <w:rPr>
          <w:b/>
          <w:u w:val="single"/>
          <w:lang w:val="it-IT"/>
        </w:rPr>
        <w:t>.</w:t>
      </w:r>
      <w:r w:rsidR="00EC2198">
        <w:rPr>
          <w:b/>
          <w:u w:val="single"/>
          <w:lang w:val="it-IT"/>
        </w:rPr>
        <w:t>8</w:t>
      </w:r>
    </w:p>
    <w:p w:rsidRPr="005D1B2C" w:rsidR="0077588C" w:rsidP="0077588C" w:rsidRDefault="0077588C" w14:paraId="04018566" w14:textId="77777777">
      <w:pPr>
        <w:jc w:val="center"/>
        <w:rPr>
          <w:b/>
          <w:u w:val="single"/>
          <w:lang w:val="it-IT"/>
        </w:rPr>
      </w:pPr>
    </w:p>
    <w:p w:rsidRPr="00081521" w:rsidR="0077588C" w:rsidP="0077588C" w:rsidRDefault="0077588C" w14:paraId="496739D3" w14:textId="77777777">
      <w:pPr>
        <w:rPr>
          <w:lang w:val="it-IT"/>
        </w:rPr>
      </w:pPr>
    </w:p>
    <w:p w:rsidRPr="00081521" w:rsidR="0077588C" w:rsidP="0077588C" w:rsidRDefault="0077588C" w14:paraId="18222E18" w14:textId="77777777">
      <w:pPr>
        <w:jc w:val="center"/>
        <w:rPr>
          <w:b/>
          <w:u w:val="single"/>
          <w:lang w:val="it-IT"/>
        </w:rPr>
      </w:pPr>
    </w:p>
    <w:p w:rsidR="008865E3" w:rsidRDefault="008865E3" w14:paraId="2F57EF9C" w14:textId="77777777">
      <w:pPr>
        <w:pStyle w:val="Standard"/>
        <w:jc w:val="center"/>
        <w:rPr>
          <w:b/>
          <w:sz w:val="20"/>
          <w:szCs w:val="20"/>
          <w:u w:val="single"/>
          <w:lang w:val="it-IT"/>
        </w:rPr>
      </w:pPr>
    </w:p>
    <w:p w:rsidR="008865E3" w:rsidRDefault="008865E3" w14:paraId="5B900CAF" w14:textId="77777777">
      <w:pPr>
        <w:pStyle w:val="Standard"/>
        <w:jc w:val="center"/>
        <w:rPr>
          <w:b/>
          <w:sz w:val="20"/>
          <w:szCs w:val="20"/>
          <w:u w:val="single"/>
          <w:lang w:val="it-IT"/>
        </w:rPr>
      </w:pPr>
    </w:p>
    <w:p w:rsidR="008865E3" w:rsidRDefault="008865E3" w14:paraId="40438DAF" w14:textId="77777777">
      <w:pPr>
        <w:pStyle w:val="Standard"/>
        <w:jc w:val="center"/>
        <w:rPr>
          <w:b/>
          <w:sz w:val="20"/>
          <w:szCs w:val="20"/>
          <w:u w:val="single"/>
          <w:lang w:val="it-IT"/>
        </w:rPr>
      </w:pPr>
    </w:p>
    <w:p w:rsidR="008865E3" w:rsidRDefault="008865E3" w14:paraId="7A9F52EE" w14:textId="77777777">
      <w:pPr>
        <w:pStyle w:val="Standard"/>
        <w:jc w:val="both"/>
        <w:rPr>
          <w:b/>
          <w:sz w:val="20"/>
          <w:szCs w:val="20"/>
          <w:u w:val="single"/>
          <w:lang w:val="it-IT"/>
        </w:rPr>
      </w:pPr>
    </w:p>
    <w:p w:rsidR="008865E3" w:rsidRDefault="008865E3" w14:paraId="4D3D64EE" w14:textId="77777777">
      <w:pPr>
        <w:pStyle w:val="Standard"/>
        <w:jc w:val="center"/>
        <w:rPr>
          <w:b/>
          <w:sz w:val="20"/>
          <w:szCs w:val="20"/>
          <w:lang w:val="it-IT"/>
        </w:rPr>
      </w:pPr>
    </w:p>
    <w:p w:rsidR="008865E3" w:rsidRDefault="008865E3" w14:paraId="4755CAAA" w14:textId="77777777">
      <w:pPr>
        <w:pStyle w:val="Standard"/>
        <w:rPr>
          <w:sz w:val="20"/>
          <w:szCs w:val="20"/>
          <w:lang w:val="it-IT"/>
        </w:rPr>
      </w:pPr>
    </w:p>
    <w:p w:rsidR="008865E3" w:rsidRDefault="008865E3" w14:paraId="414CAB2F" w14:textId="77777777">
      <w:pPr>
        <w:pStyle w:val="Standard"/>
        <w:rPr>
          <w:sz w:val="20"/>
          <w:szCs w:val="20"/>
          <w:lang w:val="it-IT"/>
        </w:rPr>
      </w:pPr>
    </w:p>
    <w:p w:rsidR="008865E3" w:rsidRDefault="008865E3" w14:paraId="354FF23B" w14:textId="77777777">
      <w:pPr>
        <w:pStyle w:val="Standard"/>
        <w:rPr>
          <w:sz w:val="20"/>
          <w:szCs w:val="20"/>
          <w:lang w:val="it-IT"/>
        </w:rPr>
      </w:pPr>
    </w:p>
    <w:p w:rsidR="008865E3" w:rsidRDefault="008865E3" w14:paraId="570C9833" w14:textId="77777777">
      <w:pPr>
        <w:pStyle w:val="Standard"/>
        <w:rPr>
          <w:sz w:val="20"/>
          <w:szCs w:val="20"/>
          <w:lang w:val="it-IT"/>
        </w:rPr>
      </w:pPr>
    </w:p>
    <w:p w:rsidR="008865E3" w:rsidRDefault="008865E3" w14:paraId="1937C368" w14:textId="77777777">
      <w:pPr>
        <w:pStyle w:val="Standard"/>
        <w:rPr>
          <w:sz w:val="20"/>
          <w:szCs w:val="20"/>
          <w:lang w:val="it-IT"/>
        </w:rPr>
      </w:pPr>
    </w:p>
    <w:p w:rsidR="008865E3" w:rsidRDefault="008865E3" w14:paraId="0B502F52" w14:textId="77777777">
      <w:pPr>
        <w:pStyle w:val="Standard"/>
        <w:rPr>
          <w:sz w:val="20"/>
          <w:szCs w:val="20"/>
          <w:lang w:val="it-IT"/>
        </w:rPr>
      </w:pPr>
    </w:p>
    <w:p w:rsidR="008865E3" w:rsidRDefault="008865E3" w14:paraId="1E341BA8" w14:textId="77777777">
      <w:pPr>
        <w:pStyle w:val="Standard"/>
        <w:rPr>
          <w:sz w:val="20"/>
          <w:szCs w:val="20"/>
          <w:lang w:val="it-IT"/>
        </w:rPr>
      </w:pPr>
    </w:p>
    <w:p w:rsidR="008865E3" w:rsidRDefault="008865E3" w14:paraId="5015BEB7" w14:textId="77777777">
      <w:pPr>
        <w:pStyle w:val="Standard"/>
        <w:rPr>
          <w:sz w:val="20"/>
          <w:szCs w:val="20"/>
          <w:lang w:val="it-IT"/>
        </w:rPr>
      </w:pPr>
    </w:p>
    <w:p w:rsidR="008865E3" w:rsidRDefault="008865E3" w14:paraId="6D4265A5" w14:textId="77777777">
      <w:pPr>
        <w:pStyle w:val="Standard"/>
        <w:rPr>
          <w:sz w:val="20"/>
          <w:szCs w:val="20"/>
          <w:lang w:val="it-IT"/>
        </w:rPr>
      </w:pPr>
    </w:p>
    <w:p w:rsidR="008865E3" w:rsidRDefault="008865E3" w14:paraId="27424BC0" w14:textId="77777777">
      <w:pPr>
        <w:pStyle w:val="Standard"/>
        <w:rPr>
          <w:sz w:val="20"/>
          <w:szCs w:val="20"/>
          <w:lang w:val="it-IT"/>
        </w:rPr>
      </w:pPr>
    </w:p>
    <w:p w:rsidR="008865E3" w:rsidRDefault="008865E3" w14:paraId="3560D24D" w14:textId="77777777">
      <w:pPr>
        <w:pStyle w:val="Standard"/>
        <w:rPr>
          <w:sz w:val="20"/>
          <w:szCs w:val="20"/>
          <w:lang w:val="it-IT"/>
        </w:rPr>
      </w:pPr>
    </w:p>
    <w:p w:rsidR="008865E3" w:rsidRDefault="008865E3" w14:paraId="5E70ADBC" w14:textId="77777777">
      <w:pPr>
        <w:pStyle w:val="Standard"/>
        <w:rPr>
          <w:sz w:val="20"/>
          <w:szCs w:val="20"/>
          <w:lang w:val="it-IT"/>
        </w:rPr>
      </w:pPr>
    </w:p>
    <w:p w:rsidR="00A43C65" w:rsidRDefault="00A43C65" w14:paraId="23C5F65E" w14:textId="079D1A91">
      <w:pPr>
        <w:rPr>
          <w:lang w:val="it-IT"/>
        </w:rPr>
      </w:pPr>
      <w:r>
        <w:rPr>
          <w:lang w:val="it-IT"/>
        </w:rPr>
        <w:br w:type="page"/>
      </w:r>
    </w:p>
    <w:p w:rsidR="008865E3" w:rsidRDefault="008865E3" w14:paraId="3110E061" w14:textId="77777777">
      <w:pPr>
        <w:pStyle w:val="Standard"/>
        <w:rPr>
          <w:sz w:val="20"/>
          <w:szCs w:val="20"/>
          <w:lang w:val="it-IT"/>
        </w:rPr>
      </w:pPr>
    </w:p>
    <w:p w:rsidRPr="00EC2198" w:rsidR="008865E3" w:rsidRDefault="00F17E09" w14:paraId="7C892B4B" w14:textId="77777777">
      <w:pPr>
        <w:pStyle w:val="Pieddepage"/>
        <w:rPr>
          <w:lang w:val="it-IT"/>
        </w:rPr>
      </w:pPr>
      <w:r>
        <w:rPr>
          <w:b/>
          <w:sz w:val="20"/>
          <w:szCs w:val="20"/>
          <w:lang w:val="it-IT"/>
        </w:rPr>
        <w:tab/>
      </w:r>
      <w:r>
        <w:rPr>
          <w:sz w:val="20"/>
          <w:szCs w:val="20"/>
          <w:lang w:val="it-IT"/>
        </w:rPr>
        <w:tab/>
      </w:r>
    </w:p>
    <w:tbl>
      <w:tblPr>
        <w:tblW w:w="11023" w:type="dxa"/>
        <w:tblInd w:w="-85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511"/>
        <w:gridCol w:w="5512"/>
      </w:tblGrid>
      <w:tr w:rsidRPr="00607C39" w:rsidR="008865E3" w:rsidTr="317857D9" w14:paraId="7C26D462" w14:textId="77777777">
        <w:tc>
          <w:tcPr>
            <w:tcW w:w="551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Pr="00EC2198" w:rsidR="008865E3" w:rsidRDefault="008865E3" w14:paraId="354ED076" w14:textId="77777777">
            <w:pPr>
              <w:pStyle w:val="Standard"/>
              <w:ind w:left="164" w:right="36"/>
              <w:jc w:val="both"/>
              <w:rPr>
                <w:b/>
                <w:bCs/>
                <w:i/>
                <w:iCs/>
                <w:sz w:val="20"/>
                <w:szCs w:val="20"/>
                <w:lang w:val="it-IT"/>
              </w:rPr>
            </w:pPr>
          </w:p>
          <w:p w:rsidRPr="00981577" w:rsidR="008865E3" w:rsidRDefault="003911B8" w14:paraId="2BA00E38" w14:textId="0DA3325D">
            <w:pPr>
              <w:pStyle w:val="Standard"/>
              <w:ind w:right="192"/>
              <w:jc w:val="center"/>
              <w:rPr>
                <w:sz w:val="20"/>
                <w:szCs w:val="20"/>
              </w:rPr>
            </w:pPr>
            <w:bookmarkStart w:name="_Hlk153888697" w:id="0"/>
            <w:r w:rsidRPr="317857D9" w:rsidR="003911B8">
              <w:rPr>
                <w:b w:val="1"/>
                <w:bCs w:val="1"/>
                <w:sz w:val="20"/>
                <w:szCs w:val="20"/>
              </w:rPr>
              <w:t>Pr</w:t>
            </w:r>
            <w:r w:rsidRPr="317857D9" w:rsidR="003911B8">
              <w:rPr>
                <w:b w:val="1"/>
                <w:bCs w:val="1"/>
                <w:sz w:val="20"/>
                <w:szCs w:val="20"/>
              </w:rPr>
              <w:t xml:space="preserve">ojet de </w:t>
            </w:r>
            <w:r w:rsidRPr="317857D9" w:rsidR="003911B8">
              <w:rPr>
                <w:b w:val="1"/>
                <w:bCs w:val="1"/>
                <w:sz w:val="20"/>
                <w:szCs w:val="20"/>
              </w:rPr>
              <w:t>Ré</w:t>
            </w:r>
            <w:r w:rsidRPr="317857D9" w:rsidR="003911B8">
              <w:rPr>
                <w:b w:val="1"/>
                <w:bCs w:val="1"/>
                <w:sz w:val="20"/>
                <w:szCs w:val="20"/>
              </w:rPr>
              <w:t>solution</w:t>
            </w:r>
            <w:r w:rsidRPr="317857D9" w:rsidR="003911B8">
              <w:rPr>
                <w:b w:val="1"/>
                <w:bCs w:val="1"/>
                <w:sz w:val="20"/>
                <w:szCs w:val="20"/>
              </w:rPr>
              <w:t xml:space="preserve"> </w:t>
            </w:r>
            <w:bookmarkEnd w:id="0"/>
            <w:r w:rsidRPr="317857D9" w:rsidR="003911B8">
              <w:rPr>
                <w:b w:val="1"/>
                <w:bCs w:val="1"/>
                <w:sz w:val="20"/>
                <w:szCs w:val="20"/>
              </w:rPr>
              <w:t>10</w:t>
            </w:r>
            <w:r w:rsidRPr="317857D9" w:rsidR="003911B8">
              <w:rPr>
                <w:b w:val="1"/>
                <w:bCs w:val="1"/>
                <w:sz w:val="20"/>
                <w:szCs w:val="20"/>
              </w:rPr>
              <w:t>.</w:t>
            </w:r>
            <w:r w:rsidRPr="317857D9" w:rsidR="009B2F39">
              <w:rPr>
                <w:b w:val="1"/>
                <w:bCs w:val="1"/>
                <w:sz w:val="20"/>
                <w:szCs w:val="20"/>
              </w:rPr>
              <w:t>8</w:t>
            </w:r>
            <w:r w:rsidRPr="317857D9" w:rsidR="003911B8">
              <w:rPr>
                <w:b w:val="1"/>
                <w:bCs w:val="1"/>
                <w:sz w:val="20"/>
                <w:szCs w:val="20"/>
              </w:rPr>
              <w:t xml:space="preserve"> </w:t>
            </w:r>
            <w:r w:rsidRPr="317857D9" w:rsidR="00F17E09">
              <w:rPr>
                <w:b w:val="1"/>
                <w:bCs w:val="1"/>
                <w:sz w:val="20"/>
                <w:szCs w:val="20"/>
              </w:rPr>
              <w:t>– Evolution des outils de communication de l’Accord Pelagos</w:t>
            </w:r>
          </w:p>
          <w:p w:rsidRPr="00981577" w:rsidR="008865E3" w:rsidRDefault="008865E3" w14:paraId="364E3B88" w14:textId="77777777">
            <w:pPr>
              <w:pStyle w:val="Standard"/>
              <w:ind w:left="164" w:right="36"/>
              <w:jc w:val="both"/>
              <w:rPr>
                <w:sz w:val="20"/>
                <w:szCs w:val="20"/>
              </w:rPr>
            </w:pPr>
          </w:p>
          <w:p w:rsidRPr="00330653" w:rsidR="002D6F06" w:rsidP="002D6F06" w:rsidRDefault="002D6F06" w14:paraId="1A4489B6" w14:textId="77777777">
            <w:pPr>
              <w:ind w:right="197"/>
              <w:jc w:val="both"/>
            </w:pPr>
            <w:r w:rsidR="002D6F06">
              <w:rPr/>
              <w:t>Les Parties</w:t>
            </w:r>
            <w:r w:rsidR="002D6F06">
              <w:rPr/>
              <w:t xml:space="preserve"> de l’Accord Pelagos relatif à la création en Méditerranée d’un Sanctuaire pour les mammifères marins, ci-après dénommé « Accord Pelagos » :</w:t>
            </w:r>
          </w:p>
          <w:p w:rsidRPr="00981577" w:rsidR="008865E3" w:rsidP="317857D9" w:rsidRDefault="008865E3" w14:paraId="4F0E42BF" w14:textId="7F0BFB61">
            <w:pPr>
              <w:pStyle w:val="Standard"/>
              <w:ind w:right="197"/>
              <w:jc w:val="both"/>
              <w:rPr>
                <w:sz w:val="20"/>
                <w:szCs w:val="20"/>
              </w:rPr>
            </w:pPr>
          </w:p>
          <w:p w:rsidRPr="00981577" w:rsidR="008865E3" w:rsidRDefault="00F17E09" w14:paraId="712385CE" w14:textId="77777777">
            <w:pPr>
              <w:pStyle w:val="Standard"/>
              <w:ind w:right="197"/>
              <w:jc w:val="both"/>
              <w:rPr>
                <w:sz w:val="20"/>
                <w:szCs w:val="20"/>
              </w:rPr>
            </w:pPr>
            <w:r w:rsidRPr="00981577">
              <w:rPr>
                <w:i/>
                <w:w w:val="105"/>
                <w:sz w:val="20"/>
                <w:szCs w:val="20"/>
              </w:rPr>
              <w:t xml:space="preserve">Rappelant </w:t>
            </w:r>
            <w:r w:rsidRPr="00981577">
              <w:rPr>
                <w:sz w:val="20"/>
                <w:szCs w:val="20"/>
              </w:rPr>
              <w:t>l’article</w:t>
            </w:r>
            <w:r w:rsidRPr="00981577">
              <w:rPr>
                <w:w w:val="105"/>
                <w:sz w:val="20"/>
                <w:szCs w:val="20"/>
              </w:rPr>
              <w:t xml:space="preserve"> 4 de </w:t>
            </w:r>
            <w:r w:rsidRPr="00981577">
              <w:rPr>
                <w:sz w:val="20"/>
                <w:szCs w:val="20"/>
              </w:rPr>
              <w:t>l’Accord</w:t>
            </w:r>
            <w:r w:rsidRPr="00981577">
              <w:rPr>
                <w:w w:val="105"/>
                <w:sz w:val="20"/>
                <w:szCs w:val="20"/>
              </w:rPr>
              <w:t xml:space="preserve"> Pelagos, qui stipule que « </w:t>
            </w:r>
            <w:r w:rsidRPr="00981577">
              <w:rPr>
                <w:i/>
                <w:w w:val="105"/>
                <w:sz w:val="20"/>
                <w:szCs w:val="20"/>
              </w:rPr>
              <w:t xml:space="preserve">Les Parties s’engagent à prendre dans le sanctuaire les mesures appropriées </w:t>
            </w:r>
            <w:r w:rsidRPr="00981577">
              <w:rPr>
                <w:iCs/>
                <w:w w:val="105"/>
                <w:sz w:val="20"/>
                <w:szCs w:val="20"/>
              </w:rPr>
              <w:t>[…]</w:t>
            </w:r>
            <w:r w:rsidRPr="00981577">
              <w:rPr>
                <w:i/>
                <w:w w:val="105"/>
                <w:sz w:val="20"/>
                <w:szCs w:val="20"/>
              </w:rPr>
              <w:t xml:space="preserve"> pour garantir un état de conservation favorable des mammifères marins en les protégeant, ainsi que leur habitat, des impacts négatifs directs ou indirects des activités humaines. » ;</w:t>
            </w:r>
          </w:p>
          <w:p w:rsidRPr="00981577" w:rsidR="008865E3" w:rsidRDefault="008865E3" w14:paraId="7AD129AB" w14:textId="77777777">
            <w:pPr>
              <w:pStyle w:val="Standard"/>
              <w:spacing w:line="251" w:lineRule="auto"/>
              <w:ind w:right="126"/>
              <w:jc w:val="both"/>
              <w:rPr>
                <w:i/>
                <w:w w:val="105"/>
                <w:sz w:val="20"/>
                <w:szCs w:val="20"/>
              </w:rPr>
            </w:pPr>
          </w:p>
          <w:p w:rsidRPr="00981577" w:rsidR="008865E3" w:rsidRDefault="00F17E09" w14:paraId="45386C4C" w14:textId="77777777">
            <w:pPr>
              <w:pStyle w:val="Standard"/>
              <w:ind w:right="197"/>
              <w:jc w:val="both"/>
              <w:rPr>
                <w:sz w:val="20"/>
                <w:szCs w:val="20"/>
              </w:rPr>
            </w:pPr>
            <w:r w:rsidRPr="4698AB7F">
              <w:rPr>
                <w:i/>
                <w:iCs/>
                <w:w w:val="105"/>
                <w:sz w:val="20"/>
                <w:szCs w:val="20"/>
              </w:rPr>
              <w:t xml:space="preserve">Rappelant </w:t>
            </w:r>
            <w:r w:rsidRPr="00981577">
              <w:rPr>
                <w:w w:val="105"/>
                <w:sz w:val="20"/>
                <w:szCs w:val="20"/>
              </w:rPr>
              <w:t>l’article 12, paragraphe 2, lettre b</w:t>
            </w:r>
            <w:r w:rsidRPr="00981577">
              <w:rPr>
                <w:sz w:val="20"/>
                <w:szCs w:val="20"/>
              </w:rPr>
              <w:t>)</w:t>
            </w:r>
            <w:r w:rsidRPr="4698AB7F">
              <w:rPr>
                <w:sz w:val="20"/>
                <w:szCs w:val="20"/>
              </w:rPr>
              <w:t xml:space="preserve"> </w:t>
            </w:r>
            <w:r w:rsidRPr="00981577">
              <w:rPr>
                <w:w w:val="105"/>
                <w:sz w:val="20"/>
                <w:szCs w:val="20"/>
              </w:rPr>
              <w:t xml:space="preserve">de l’Accord Pelagos, qui énonce que « </w:t>
            </w:r>
            <w:r w:rsidRPr="4698AB7F">
              <w:rPr>
                <w:w w:val="105"/>
                <w:sz w:val="20"/>
                <w:szCs w:val="20"/>
              </w:rPr>
              <w:t>[les Parties]</w:t>
            </w:r>
            <w:r w:rsidRPr="4698AB7F">
              <w:rPr>
                <w:i/>
                <w:iCs/>
                <w:w w:val="105"/>
                <w:sz w:val="20"/>
                <w:szCs w:val="20"/>
              </w:rPr>
              <w:t xml:space="preserve"> favorisent et encouragent : </w:t>
            </w:r>
            <w:r w:rsidRPr="4698AB7F">
              <w:rPr>
                <w:w w:val="105"/>
                <w:sz w:val="20"/>
                <w:szCs w:val="20"/>
              </w:rPr>
              <w:t>[…]</w:t>
            </w:r>
            <w:r w:rsidRPr="4698AB7F">
              <w:rPr>
                <w:i/>
                <w:iCs/>
                <w:w w:val="105"/>
                <w:sz w:val="20"/>
                <w:szCs w:val="20"/>
              </w:rPr>
              <w:t xml:space="preserve"> b. les campagnes de sensibilisation auprès des professionnels et autres usagers de la mer et des organisations non gouvernementales</w:t>
            </w:r>
            <w:r w:rsidRPr="4698AB7F">
              <w:rPr>
                <w:w w:val="105"/>
                <w:sz w:val="20"/>
                <w:szCs w:val="20"/>
              </w:rPr>
              <w:t xml:space="preserve"> […]</w:t>
            </w:r>
            <w:r w:rsidRPr="4698AB7F">
              <w:rPr>
                <w:i/>
                <w:iCs/>
                <w:w w:val="105"/>
                <w:sz w:val="20"/>
                <w:szCs w:val="20"/>
              </w:rPr>
              <w:t xml:space="preserve"> »</w:t>
            </w:r>
            <w:r w:rsidRPr="4698AB7F">
              <w:rPr>
                <w:i/>
                <w:iCs/>
                <w:spacing w:val="9"/>
                <w:w w:val="105"/>
                <w:sz w:val="20"/>
                <w:szCs w:val="20"/>
              </w:rPr>
              <w:t xml:space="preserve"> </w:t>
            </w:r>
            <w:r w:rsidRPr="00981577">
              <w:rPr>
                <w:w w:val="105"/>
                <w:sz w:val="20"/>
                <w:szCs w:val="20"/>
              </w:rPr>
              <w:t>;</w:t>
            </w:r>
          </w:p>
          <w:p w:rsidR="008865E3" w:rsidRDefault="008865E3" w14:paraId="209F7E19" w14:textId="77777777">
            <w:pPr>
              <w:pStyle w:val="Standard"/>
              <w:spacing w:line="247" w:lineRule="auto"/>
              <w:ind w:right="98"/>
              <w:jc w:val="both"/>
              <w:rPr>
                <w:i/>
                <w:w w:val="105"/>
                <w:sz w:val="20"/>
                <w:szCs w:val="20"/>
              </w:rPr>
            </w:pPr>
          </w:p>
          <w:p w:rsidRPr="00981577" w:rsidR="00981577" w:rsidRDefault="00981577" w14:paraId="6657A455" w14:textId="77777777">
            <w:pPr>
              <w:pStyle w:val="Standard"/>
              <w:spacing w:line="247" w:lineRule="auto"/>
              <w:ind w:right="98"/>
              <w:jc w:val="both"/>
              <w:rPr>
                <w:i/>
                <w:w w:val="105"/>
                <w:sz w:val="20"/>
                <w:szCs w:val="20"/>
              </w:rPr>
            </w:pPr>
          </w:p>
          <w:p w:rsidRPr="00981577" w:rsidR="008865E3" w:rsidRDefault="00F17E09" w14:paraId="21B53A6F" w14:textId="77777777">
            <w:pPr>
              <w:pStyle w:val="Standard"/>
              <w:jc w:val="both"/>
              <w:rPr>
                <w:sz w:val="20"/>
                <w:szCs w:val="20"/>
              </w:rPr>
            </w:pPr>
            <w:r w:rsidRPr="00981577">
              <w:rPr>
                <w:i/>
                <w:w w:val="105"/>
                <w:sz w:val="20"/>
                <w:szCs w:val="20"/>
              </w:rPr>
              <w:t xml:space="preserve">Rappelant </w:t>
            </w:r>
            <w:r w:rsidRPr="00981577">
              <w:rPr>
                <w:w w:val="105"/>
                <w:sz w:val="20"/>
                <w:szCs w:val="20"/>
              </w:rPr>
              <w:t>la recommandation 10.5 de l’Accord Pelagos relative à l’évolution des outils de communication de l’Accord Pelagos adoptée lors du 10</w:t>
            </w:r>
            <w:r w:rsidRPr="00981577">
              <w:rPr>
                <w:w w:val="105"/>
                <w:sz w:val="20"/>
                <w:szCs w:val="20"/>
                <w:vertAlign w:val="superscript"/>
              </w:rPr>
              <w:t>ème</w:t>
            </w:r>
            <w:r w:rsidRPr="00981577">
              <w:rPr>
                <w:w w:val="105"/>
                <w:sz w:val="20"/>
                <w:szCs w:val="20"/>
              </w:rPr>
              <w:t xml:space="preserve"> Comité scientifique et technique, tenu le 25 septembre 2017 à Monaco</w:t>
            </w:r>
            <w:r w:rsidRPr="00981577">
              <w:rPr>
                <w:iCs/>
                <w:w w:val="105"/>
                <w:sz w:val="20"/>
                <w:szCs w:val="20"/>
              </w:rPr>
              <w:t xml:space="preserve"> ;</w:t>
            </w:r>
          </w:p>
          <w:p w:rsidRPr="00981577" w:rsidR="008865E3" w:rsidRDefault="008865E3" w14:paraId="408F7463" w14:textId="77777777">
            <w:pPr>
              <w:pStyle w:val="Standard"/>
              <w:ind w:right="36"/>
              <w:jc w:val="both"/>
              <w:rPr>
                <w:sz w:val="20"/>
                <w:szCs w:val="20"/>
              </w:rPr>
            </w:pPr>
          </w:p>
          <w:p w:rsidRPr="00981577" w:rsidR="008865E3" w:rsidRDefault="00F17E09" w14:paraId="5A70DF6B" w14:textId="77777777">
            <w:pPr>
              <w:pStyle w:val="Standard"/>
              <w:ind w:right="36"/>
              <w:jc w:val="both"/>
              <w:rPr>
                <w:sz w:val="20"/>
                <w:szCs w:val="20"/>
              </w:rPr>
            </w:pPr>
            <w:r w:rsidRPr="00981577">
              <w:rPr>
                <w:i/>
                <w:w w:val="105"/>
                <w:sz w:val="20"/>
                <w:szCs w:val="20"/>
              </w:rPr>
              <w:t xml:space="preserve">Rappelant </w:t>
            </w:r>
            <w:r w:rsidRPr="00981577">
              <w:rPr>
                <w:iCs/>
                <w:w w:val="105"/>
                <w:sz w:val="20"/>
                <w:szCs w:val="20"/>
              </w:rPr>
              <w:t>la résolution 8.1 de l’Accord Pelagos relative au Plan de gestion et d’action 2022-2023, adoptée lors de la 8</w:t>
            </w:r>
            <w:r w:rsidRPr="00981577">
              <w:rPr>
                <w:iCs/>
                <w:w w:val="105"/>
                <w:sz w:val="20"/>
                <w:szCs w:val="20"/>
                <w:vertAlign w:val="superscript"/>
              </w:rPr>
              <w:t>ème</w:t>
            </w:r>
            <w:r w:rsidRPr="00981577">
              <w:rPr>
                <w:iCs/>
                <w:w w:val="105"/>
                <w:sz w:val="20"/>
                <w:szCs w:val="20"/>
              </w:rPr>
              <w:t xml:space="preserve"> Réunion des Parties tenue du 15 au 16 décembre 2021 à Rome (Italie) ;</w:t>
            </w:r>
          </w:p>
          <w:p w:rsidRPr="00981577" w:rsidR="008865E3" w:rsidRDefault="008865E3" w14:paraId="3737E377" w14:textId="77777777">
            <w:pPr>
              <w:pStyle w:val="Standard"/>
              <w:widowControl w:val="0"/>
              <w:ind w:right="36"/>
              <w:jc w:val="both"/>
              <w:rPr>
                <w:sz w:val="20"/>
                <w:szCs w:val="20"/>
              </w:rPr>
            </w:pPr>
          </w:p>
          <w:p w:rsidRPr="00981577" w:rsidR="008865E3" w:rsidRDefault="00F17E09" w14:paraId="761E0CAA" w14:textId="77777777">
            <w:pPr>
              <w:pStyle w:val="Standard"/>
              <w:ind w:right="36"/>
              <w:jc w:val="both"/>
              <w:rPr>
                <w:sz w:val="20"/>
                <w:szCs w:val="20"/>
              </w:rPr>
            </w:pPr>
            <w:r w:rsidRPr="00981577">
              <w:rPr>
                <w:i/>
                <w:iCs/>
                <w:w w:val="105"/>
                <w:sz w:val="20"/>
                <w:szCs w:val="20"/>
              </w:rPr>
              <w:t>Considérant,</w:t>
            </w:r>
            <w:r w:rsidRPr="00981577">
              <w:rPr>
                <w:w w:val="105"/>
                <w:sz w:val="20"/>
                <w:szCs w:val="20"/>
              </w:rPr>
              <w:t xml:space="preserve"> </w:t>
            </w:r>
            <w:r w:rsidRPr="00981577">
              <w:rPr>
                <w:iCs/>
                <w:w w:val="105"/>
                <w:sz w:val="20"/>
                <w:szCs w:val="20"/>
              </w:rPr>
              <w:t>la résolution 9.9 de l’Accord Pelagos relative au Programme de travail 2024-2025, adoptée lors de la 9</w:t>
            </w:r>
            <w:r w:rsidRPr="00981577">
              <w:rPr>
                <w:iCs/>
                <w:w w:val="105"/>
                <w:sz w:val="20"/>
                <w:szCs w:val="20"/>
                <w:vertAlign w:val="superscript"/>
              </w:rPr>
              <w:t>ème</w:t>
            </w:r>
            <w:r w:rsidRPr="00981577">
              <w:rPr>
                <w:iCs/>
                <w:w w:val="105"/>
                <w:sz w:val="20"/>
                <w:szCs w:val="20"/>
              </w:rPr>
              <w:t xml:space="preserve"> Réunion des Parties tenue du 25 au 26 janvier 2024 à Nice (France) ;</w:t>
            </w:r>
          </w:p>
          <w:p w:rsidRPr="00981577" w:rsidR="008865E3" w:rsidRDefault="008865E3" w14:paraId="79D8DE0D" w14:textId="77777777">
            <w:pPr>
              <w:pStyle w:val="Standard"/>
              <w:widowControl w:val="0"/>
              <w:ind w:right="36"/>
              <w:jc w:val="both"/>
              <w:rPr>
                <w:sz w:val="20"/>
                <w:szCs w:val="20"/>
              </w:rPr>
            </w:pPr>
          </w:p>
          <w:p w:rsidRPr="00981577" w:rsidR="008865E3" w:rsidRDefault="00F17E09" w14:paraId="0FCB8226" w14:textId="77777777">
            <w:pPr>
              <w:pStyle w:val="Standard"/>
              <w:ind w:right="36"/>
              <w:jc w:val="both"/>
              <w:rPr>
                <w:sz w:val="20"/>
                <w:szCs w:val="20"/>
              </w:rPr>
            </w:pPr>
            <w:r w:rsidRPr="00981577">
              <w:rPr>
                <w:i/>
                <w:w w:val="105"/>
                <w:sz w:val="20"/>
                <w:szCs w:val="20"/>
              </w:rPr>
              <w:t xml:space="preserve">Rappelant </w:t>
            </w:r>
            <w:r w:rsidRPr="00981577">
              <w:rPr>
                <w:iCs/>
                <w:w w:val="105"/>
                <w:sz w:val="20"/>
                <w:szCs w:val="20"/>
              </w:rPr>
              <w:t>la résolution 8.4 de l’Accord Pelagos relative aux Groupes de Travail, adoptée lors de la 8</w:t>
            </w:r>
            <w:r w:rsidRPr="00981577">
              <w:rPr>
                <w:iCs/>
                <w:w w:val="105"/>
                <w:sz w:val="20"/>
                <w:szCs w:val="20"/>
                <w:vertAlign w:val="superscript"/>
              </w:rPr>
              <w:t>ème</w:t>
            </w:r>
            <w:r w:rsidRPr="00981577">
              <w:rPr>
                <w:iCs/>
                <w:w w:val="105"/>
                <w:sz w:val="20"/>
                <w:szCs w:val="20"/>
              </w:rPr>
              <w:t xml:space="preserve"> Réunion des Parties tenue du 15 au 16 décembre 2021 à Rome (Italie) ;</w:t>
            </w:r>
          </w:p>
          <w:p w:rsidRPr="00981577" w:rsidR="008865E3" w:rsidRDefault="008865E3" w14:paraId="0D4CB52A" w14:textId="77777777">
            <w:pPr>
              <w:pStyle w:val="Standard"/>
              <w:widowControl w:val="0"/>
              <w:ind w:right="36"/>
              <w:jc w:val="both"/>
              <w:rPr>
                <w:sz w:val="20"/>
                <w:szCs w:val="20"/>
              </w:rPr>
            </w:pPr>
          </w:p>
          <w:p w:rsidRPr="00981577" w:rsidR="008865E3" w:rsidRDefault="00F17E09" w14:paraId="52CEB910" w14:textId="77777777">
            <w:pPr>
              <w:pStyle w:val="Standard"/>
              <w:ind w:right="36"/>
              <w:rPr>
                <w:sz w:val="20"/>
                <w:szCs w:val="20"/>
              </w:rPr>
            </w:pPr>
            <w:r w:rsidRPr="00981577">
              <w:rPr>
                <w:bCs/>
                <w:i/>
                <w:iCs/>
                <w:sz w:val="20"/>
                <w:szCs w:val="20"/>
              </w:rPr>
              <w:t xml:space="preserve">Considérant </w:t>
            </w:r>
            <w:r w:rsidRPr="00981577">
              <w:rPr>
                <w:bCs/>
                <w:sz w:val="20"/>
                <w:szCs w:val="20"/>
              </w:rPr>
              <w:t>le travail réalisé dans le cadre du Groupe de Travail “Communication” et du sous-groupe « Phoque moine </w:t>
            </w:r>
            <w:proofErr w:type="gramStart"/>
            <w:r w:rsidRPr="00981577">
              <w:rPr>
                <w:bCs/>
                <w:sz w:val="20"/>
                <w:szCs w:val="20"/>
              </w:rPr>
              <w:t>»  au</w:t>
            </w:r>
            <w:proofErr w:type="gramEnd"/>
            <w:r w:rsidRPr="00981577">
              <w:rPr>
                <w:bCs/>
                <w:sz w:val="20"/>
                <w:szCs w:val="20"/>
              </w:rPr>
              <w:t xml:space="preserve"> cours de l’année 2024 ;</w:t>
            </w:r>
          </w:p>
          <w:p w:rsidRPr="00981577" w:rsidR="008865E3" w:rsidRDefault="008865E3" w14:paraId="5F9E8C7A" w14:textId="77777777">
            <w:pPr>
              <w:pStyle w:val="Standard"/>
              <w:widowControl w:val="0"/>
              <w:ind w:right="36"/>
              <w:jc w:val="both"/>
              <w:rPr>
                <w:sz w:val="20"/>
                <w:szCs w:val="20"/>
              </w:rPr>
            </w:pPr>
          </w:p>
          <w:p w:rsidRPr="00981577" w:rsidR="008865E3" w:rsidRDefault="00F17E09" w14:paraId="60801336" w14:textId="77777777">
            <w:pPr>
              <w:pStyle w:val="Standard"/>
              <w:ind w:right="197"/>
              <w:jc w:val="both"/>
              <w:rPr>
                <w:sz w:val="20"/>
                <w:szCs w:val="20"/>
              </w:rPr>
            </w:pPr>
            <w:r w:rsidRPr="00981577">
              <w:rPr>
                <w:i/>
                <w:iCs/>
                <w:w w:val="105"/>
                <w:sz w:val="20"/>
                <w:szCs w:val="20"/>
              </w:rPr>
              <w:t xml:space="preserve">Considérant </w:t>
            </w:r>
            <w:r w:rsidRPr="00981577">
              <w:rPr>
                <w:w w:val="105"/>
                <w:sz w:val="20"/>
                <w:szCs w:val="20"/>
              </w:rPr>
              <w:t xml:space="preserve">les nouveaux outils de communication de l'Accord Pelagos développés au cours du biennium 2024-2025, à savoir l’amélioration du site web tripartite, la Guide pratique pour le plaisancier attentif à destination des Ambassadeurs Pelagos, ainsi que la </w:t>
            </w:r>
            <w:r w:rsidRPr="00981577">
              <w:rPr>
                <w:i/>
                <w:iCs/>
                <w:w w:val="105"/>
                <w:sz w:val="20"/>
                <w:szCs w:val="20"/>
              </w:rPr>
              <w:t>newsletter</w:t>
            </w:r>
            <w:r w:rsidRPr="00981577">
              <w:rPr>
                <w:w w:val="105"/>
                <w:sz w:val="20"/>
                <w:szCs w:val="20"/>
              </w:rPr>
              <w:t xml:space="preserve"> bimestrielle de l'Accord ;</w:t>
            </w:r>
          </w:p>
          <w:p w:rsidRPr="00981577" w:rsidR="008865E3" w:rsidRDefault="008865E3" w14:paraId="2C6DF83A" w14:textId="77777777">
            <w:pPr>
              <w:pStyle w:val="Standard"/>
              <w:ind w:right="197"/>
              <w:jc w:val="both"/>
              <w:rPr>
                <w:i/>
                <w:iCs/>
                <w:w w:val="105"/>
                <w:sz w:val="20"/>
                <w:szCs w:val="20"/>
              </w:rPr>
            </w:pPr>
          </w:p>
          <w:p w:rsidRPr="00981577" w:rsidR="008865E3" w:rsidRDefault="00F17E09" w14:paraId="11D89B58" w14:textId="3078296D">
            <w:pPr>
              <w:pStyle w:val="Standard"/>
              <w:ind w:right="197"/>
              <w:jc w:val="both"/>
              <w:rPr>
                <w:sz w:val="20"/>
                <w:szCs w:val="20"/>
              </w:rPr>
            </w:pPr>
            <w:r w:rsidRPr="4698AB7F">
              <w:rPr>
                <w:i/>
                <w:iCs/>
                <w:w w:val="105"/>
                <w:sz w:val="20"/>
                <w:szCs w:val="20"/>
              </w:rPr>
              <w:t xml:space="preserve">Considérant </w:t>
            </w:r>
            <w:r w:rsidRPr="00981577">
              <w:rPr>
                <w:w w:val="105"/>
                <w:sz w:val="20"/>
                <w:szCs w:val="20"/>
              </w:rPr>
              <w:t xml:space="preserve">la volonté d'organiser, à partir de 2026, un congrès périodique sur le Sanctuaire Pelagos, émergé lors de </w:t>
            </w:r>
            <w:r w:rsidRPr="00981577">
              <w:rPr>
                <w:w w:val="105"/>
                <w:sz w:val="20"/>
                <w:szCs w:val="20"/>
              </w:rPr>
              <w:t xml:space="preserve">la </w:t>
            </w:r>
            <w:r w:rsidRPr="00981577" w:rsidR="46BE8CBC">
              <w:rPr>
                <w:w w:val="105"/>
                <w:sz w:val="20"/>
                <w:szCs w:val="20"/>
              </w:rPr>
              <w:t>dernière réunion</w:t>
            </w:r>
            <w:r w:rsidRPr="00981577">
              <w:rPr>
                <w:w w:val="105"/>
                <w:sz w:val="20"/>
                <w:szCs w:val="20"/>
              </w:rPr>
              <w:t xml:space="preserve"> extraordinaire du Comité Scientifique et</w:t>
            </w:r>
            <w:r w:rsidRPr="00981577" w:rsidR="380A62D1">
              <w:rPr>
                <w:w w:val="105"/>
                <w:sz w:val="20"/>
                <w:szCs w:val="20"/>
              </w:rPr>
              <w:t xml:space="preserve"> </w:t>
            </w:r>
            <w:r w:rsidRPr="00981577">
              <w:rPr>
                <w:w w:val="105"/>
                <w:sz w:val="20"/>
                <w:szCs w:val="20"/>
              </w:rPr>
              <w:t>Technique de l'Accord Pelagos (CST-Extra, 7 juin 2024, en ligne) ;</w:t>
            </w:r>
          </w:p>
          <w:p w:rsidRPr="00981577" w:rsidR="008865E3" w:rsidRDefault="008865E3" w14:paraId="3DCC4361" w14:textId="77777777">
            <w:pPr>
              <w:pStyle w:val="Standard"/>
              <w:ind w:right="197"/>
              <w:jc w:val="both"/>
              <w:rPr>
                <w:i/>
                <w:iCs/>
                <w:w w:val="105"/>
                <w:sz w:val="20"/>
                <w:szCs w:val="20"/>
              </w:rPr>
            </w:pPr>
          </w:p>
          <w:p w:rsidRPr="00981577" w:rsidR="005474BE" w:rsidRDefault="00F17E09" w14:paraId="27A0994D" w14:textId="324D80DB">
            <w:pPr>
              <w:pStyle w:val="Standard"/>
              <w:ind w:right="197"/>
              <w:jc w:val="both"/>
              <w:rPr>
                <w:sz w:val="20"/>
                <w:szCs w:val="20"/>
              </w:rPr>
            </w:pPr>
            <w:r w:rsidRPr="00981577">
              <w:rPr>
                <w:color w:val="000000"/>
                <w:sz w:val="20"/>
                <w:szCs w:val="20"/>
              </w:rPr>
              <w:t xml:space="preserve">Sur la base du Plan de gestion et de son Plan d’action (2022-2027) de l’Accord Pelagos et en particulier de l’objectif B relatif </w:t>
            </w:r>
            <w:r w:rsidRPr="00981577" w:rsidR="00981577">
              <w:rPr>
                <w:color w:val="000000"/>
                <w:sz w:val="20"/>
                <w:szCs w:val="20"/>
              </w:rPr>
              <w:t>aux activités</w:t>
            </w:r>
            <w:r w:rsidRPr="00981577">
              <w:rPr>
                <w:color w:val="000000"/>
                <w:sz w:val="20"/>
                <w:szCs w:val="20"/>
              </w:rPr>
              <w:t xml:space="preserve"> de communication et de sensibilisation du public,</w:t>
            </w:r>
          </w:p>
          <w:p w:rsidRPr="00981577" w:rsidR="00981577" w:rsidRDefault="00981577" w14:paraId="3DBF48E6" w14:textId="25264A21">
            <w:pPr>
              <w:pStyle w:val="Standard"/>
              <w:ind w:right="197"/>
              <w:jc w:val="both"/>
              <w:rPr>
                <w:color w:val="000000"/>
                <w:sz w:val="20"/>
                <w:szCs w:val="20"/>
              </w:rPr>
            </w:pPr>
          </w:p>
          <w:p w:rsidRPr="00981577" w:rsidR="008865E3" w:rsidP="317857D9" w:rsidRDefault="00F17E09" w14:paraId="67E815A6" w14:textId="530DF35F">
            <w:pPr>
              <w:pStyle w:val="Standard"/>
              <w:ind w:right="197"/>
              <w:jc w:val="both"/>
              <w:rPr>
                <w:color w:val="000000" w:themeColor="text1" w:themeTint="FF" w:themeShade="FF"/>
                <w:sz w:val="20"/>
                <w:szCs w:val="20"/>
              </w:rPr>
            </w:pPr>
            <w:r w:rsidRPr="317857D9" w:rsidR="16795F2C">
              <w:rPr>
                <w:i w:val="1"/>
                <w:iCs w:val="1"/>
                <w:color w:val="000000" w:themeColor="text1" w:themeTint="FF" w:themeShade="FF"/>
                <w:sz w:val="20"/>
                <w:szCs w:val="20"/>
              </w:rPr>
              <w:t xml:space="preserve">Considérant </w:t>
            </w:r>
            <w:r w:rsidRPr="317857D9" w:rsidR="16795F2C">
              <w:rPr>
                <w:color w:val="000000" w:themeColor="text1" w:themeTint="FF" w:themeShade="FF"/>
                <w:sz w:val="20"/>
                <w:szCs w:val="20"/>
              </w:rPr>
              <w:t>la recommandation 15.</w:t>
            </w:r>
            <w:r w:rsidRPr="317857D9" w:rsidR="240164DF">
              <w:rPr>
                <w:color w:val="000000" w:themeColor="text1" w:themeTint="FF" w:themeShade="FF"/>
                <w:sz w:val="20"/>
                <w:szCs w:val="20"/>
              </w:rPr>
              <w:t>7</w:t>
            </w:r>
            <w:r w:rsidRPr="317857D9" w:rsidR="16795F2C">
              <w:rPr>
                <w:color w:val="000000" w:themeColor="text1" w:themeTint="FF" w:themeShade="FF"/>
                <w:sz w:val="20"/>
                <w:szCs w:val="20"/>
              </w:rPr>
              <w:t xml:space="preserve"> du </w:t>
            </w:r>
            <w:r w:rsidRPr="317857D9" w:rsidR="16795F2C">
              <w:rPr>
                <w:color w:val="000000" w:themeColor="text1" w:themeTint="FF" w:themeShade="FF"/>
                <w:sz w:val="20"/>
                <w:szCs w:val="20"/>
              </w:rPr>
              <w:t>Comité scientifique et technique</w:t>
            </w:r>
            <w:r w:rsidRPr="317857D9" w:rsidR="16795F2C">
              <w:rPr>
                <w:color w:val="000000" w:themeColor="text1" w:themeTint="FF" w:themeShade="FF"/>
                <w:sz w:val="20"/>
                <w:szCs w:val="20"/>
              </w:rPr>
              <w:t> ;</w:t>
            </w:r>
          </w:p>
          <w:p w:rsidRPr="00981577" w:rsidR="008865E3" w:rsidRDefault="008865E3" w14:paraId="4D937D29" w14:textId="77777777">
            <w:pPr>
              <w:pStyle w:val="Standard"/>
              <w:ind w:right="197"/>
              <w:jc w:val="both"/>
              <w:rPr>
                <w:color w:val="000000"/>
                <w:sz w:val="20"/>
                <w:szCs w:val="20"/>
              </w:rPr>
            </w:pPr>
          </w:p>
          <w:p w:rsidRPr="00981577" w:rsidR="008865E3" w:rsidP="317857D9" w:rsidRDefault="00426D50" w14:paraId="60993108" w14:textId="1ADD0FF7">
            <w:pPr>
              <w:pStyle w:val="Normal"/>
              <w:numPr>
                <w:ilvl w:val="0"/>
                <w:numId w:val="16"/>
              </w:numPr>
              <w:ind w:left="462" w:right="197" w:hanging="425"/>
              <w:rPr>
                <w:sz w:val="20"/>
                <w:szCs w:val="20"/>
              </w:rPr>
            </w:pPr>
            <w:proofErr w:type="gramStart"/>
            <w:r w:rsidRPr="317857D9" w:rsidR="00426D50">
              <w:rPr>
                <w:rFonts w:ascii="Times New Roman" w:hAnsi="Times New Roman"/>
                <w:b w:val="1"/>
                <w:bCs w:val="1"/>
                <w:i w:val="1"/>
                <w:iCs w:val="1"/>
                <w:sz w:val="20"/>
                <w:szCs w:val="20"/>
              </w:rPr>
              <w:t>prise</w:t>
            </w:r>
            <w:r w:rsidRPr="317857D9" w:rsidR="00426D50">
              <w:rPr>
                <w:rFonts w:ascii="Times New Roman" w:hAnsi="Times New Roman"/>
                <w:b w:val="1"/>
                <w:bCs w:val="1"/>
                <w:i w:val="1"/>
                <w:iCs w:val="1"/>
                <w:sz w:val="20"/>
                <w:szCs w:val="20"/>
              </w:rPr>
              <w:t xml:space="preserve"> de </w:t>
            </w:r>
            <w:r w:rsidRPr="317857D9" w:rsidR="00426D50">
              <w:rPr>
                <w:rFonts w:ascii="Times New Roman" w:hAnsi="Times New Roman"/>
                <w:b w:val="1"/>
                <w:bCs w:val="1"/>
                <w:i w:val="1"/>
                <w:iCs w:val="1"/>
                <w:sz w:val="20"/>
                <w:szCs w:val="20"/>
              </w:rPr>
              <w:t>connaissance de</w:t>
            </w:r>
            <w:r w:rsidRPr="317857D9" w:rsidR="00F17E09">
              <w:rPr>
                <w:rFonts w:ascii="Times New Roman" w:hAnsi="Times New Roman"/>
                <w:sz w:val="20"/>
                <w:szCs w:val="20"/>
              </w:rPr>
              <w:t xml:space="preserve"> l’intégralité des outils de communication de l'Accord réalisés par le Secrétariat permanent ;</w:t>
            </w:r>
          </w:p>
          <w:p w:rsidRPr="00981577" w:rsidR="008865E3" w:rsidP="317857D9" w:rsidRDefault="008865E3" w14:paraId="45FCBFC7" w14:textId="67E42A74">
            <w:pPr>
              <w:pStyle w:val="Normal"/>
              <w:ind w:left="462" w:right="197" w:hanging="425"/>
              <w:rPr>
                <w:sz w:val="20"/>
                <w:szCs w:val="20"/>
              </w:rPr>
            </w:pPr>
          </w:p>
          <w:p w:rsidRPr="00196E82" w:rsidR="00196E82" w:rsidP="00196E82" w:rsidRDefault="40C71F00" w14:paraId="74C969B9" w14:textId="758147D2">
            <w:pPr>
              <w:pStyle w:val="Paragraphedeliste"/>
              <w:numPr>
                <w:ilvl w:val="0"/>
                <w:numId w:val="16"/>
              </w:numPr>
              <w:ind w:left="462" w:right="197" w:hanging="425"/>
              <w:rPr>
                <w:sz w:val="20"/>
                <w:szCs w:val="20"/>
                <w:rPrChange w:author="" w16du:dateUtc="2025-08-12T13:06:00Z" w:id="687105262">
                  <w:rPr>
                    <w:rFonts w:ascii="Times New Roman" w:hAnsi="Times New Roman"/>
                    <w:sz w:val="20"/>
                    <w:szCs w:val="20"/>
                  </w:rPr>
                </w:rPrChange>
              </w:rPr>
            </w:pPr>
            <w:r w:rsidRPr="317857D9" w:rsidR="40C71F00">
              <w:rPr>
                <w:rFonts w:ascii="Times New Roman" w:hAnsi="Times New Roman"/>
                <w:b w:val="1"/>
                <w:bCs w:val="1"/>
                <w:i w:val="1"/>
                <w:iCs w:val="1"/>
                <w:sz w:val="20"/>
                <w:szCs w:val="20"/>
              </w:rPr>
              <w:t>pr</w:t>
            </w:r>
            <w:r w:rsidRPr="317857D9" w:rsidR="00196E82">
              <w:rPr>
                <w:rFonts w:ascii="Times New Roman" w:hAnsi="Times New Roman"/>
                <w:b w:val="1"/>
                <w:bCs w:val="1"/>
                <w:i w:val="1"/>
                <w:iCs w:val="1"/>
                <w:sz w:val="20"/>
                <w:szCs w:val="20"/>
              </w:rPr>
              <w:t>is</w:t>
            </w:r>
            <w:r w:rsidRPr="317857D9" w:rsidR="40C71F00">
              <w:rPr>
                <w:rFonts w:ascii="Times New Roman" w:hAnsi="Times New Roman"/>
                <w:b w:val="1"/>
                <w:bCs w:val="1"/>
                <w:i w:val="1"/>
                <w:iCs w:val="1"/>
                <w:sz w:val="20"/>
                <w:szCs w:val="20"/>
              </w:rPr>
              <w:t xml:space="preserve"> acte avec satisfaction</w:t>
            </w:r>
            <w:r w:rsidRPr="317857D9" w:rsidR="40C71F00">
              <w:rPr>
                <w:rFonts w:ascii="Times New Roman" w:hAnsi="Times New Roman"/>
                <w:i w:val="1"/>
                <w:iCs w:val="1"/>
                <w:sz w:val="20"/>
                <w:szCs w:val="20"/>
              </w:rPr>
              <w:t xml:space="preserve"> </w:t>
            </w:r>
            <w:r w:rsidRPr="317857D9" w:rsidR="40C71F00">
              <w:rPr>
                <w:rFonts w:ascii="Times New Roman" w:hAnsi="Times New Roman"/>
                <w:sz w:val="20"/>
                <w:szCs w:val="20"/>
              </w:rPr>
              <w:t xml:space="preserve">de l'intérêt des parties prenantes </w:t>
            </w:r>
            <w:r w:rsidRPr="317857D9" w:rsidR="3937D16E">
              <w:rPr>
                <w:rFonts w:ascii="Times New Roman" w:hAnsi="Times New Roman"/>
                <w:sz w:val="20"/>
                <w:szCs w:val="20"/>
              </w:rPr>
              <w:t>d’organiser un congrès périodique Pelagos</w:t>
            </w:r>
            <w:r w:rsidRPr="317857D9" w:rsidR="40C71F00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317857D9" w:rsidR="3937D16E">
              <w:rPr>
                <w:rFonts w:ascii="Times New Roman" w:hAnsi="Times New Roman"/>
                <w:sz w:val="20"/>
                <w:szCs w:val="20"/>
              </w:rPr>
              <w:t>pour encourager la participation de tous les « acteurs » et de faciliter un dialogue inter et intra-sectoriel</w:t>
            </w:r>
            <w:r w:rsidRPr="317857D9" w:rsidR="40C71F00">
              <w:rPr>
                <w:rFonts w:ascii="Times New Roman" w:hAnsi="Times New Roman"/>
                <w:sz w:val="20"/>
                <w:szCs w:val="20"/>
              </w:rPr>
              <w:t xml:space="preserve">, en suggérant que les résultats relatifs du congrès soient présentés lors de la réunion du CST </w:t>
            </w:r>
            <w:r w:rsidRPr="317857D9" w:rsidR="49D22CC7">
              <w:rPr>
                <w:rFonts w:ascii="Times New Roman" w:hAnsi="Times New Roman"/>
                <w:sz w:val="20"/>
                <w:szCs w:val="20"/>
              </w:rPr>
              <w:t>suivante,</w:t>
            </w:r>
            <w:r w:rsidRPr="317857D9" w:rsidR="40C71F00">
              <w:rPr>
                <w:rFonts w:ascii="Times New Roman" w:hAnsi="Times New Roman"/>
                <w:sz w:val="20"/>
                <w:szCs w:val="20"/>
              </w:rPr>
              <w:t xml:space="preserve"> en fonction des disponibilités financières de l’Accord</w:t>
            </w:r>
            <w:r w:rsidRPr="317857D9" w:rsidR="7ECF83E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317857D9" w:rsidR="3937D16E">
              <w:rPr>
                <w:rFonts w:ascii="Times New Roman" w:hAnsi="Times New Roman"/>
                <w:sz w:val="20"/>
                <w:szCs w:val="20"/>
              </w:rPr>
              <w:t>;</w:t>
            </w:r>
          </w:p>
          <w:p w:rsidR="00196E82" w:rsidP="317857D9" w:rsidRDefault="00196E82" w14:paraId="6DE9CF7F" w14:textId="77777777">
            <w:pPr>
              <w:pStyle w:val="Paragraphedeliste"/>
            </w:pPr>
          </w:p>
          <w:p w:rsidRPr="00196E82" w:rsidR="00196E82" w:rsidP="317857D9" w:rsidRDefault="00196E82" w14:paraId="3C35B14A" w14:textId="1B17FA7B" w14:noSpellErr="1">
            <w:pPr>
              <w:pStyle w:val="Paragraphedeliste"/>
              <w:numPr>
                <w:ilvl w:val="0"/>
                <w:numId w:val="16"/>
              </w:numPr>
              <w:ind w:left="462" w:right="197" w:hanging="425"/>
              <w:rPr>
                <w:rFonts w:ascii="Times New Roman" w:hAnsi="Times New Roman" w:eastAsia="Times New Roman" w:cs="Times New Roman"/>
                <w:sz w:val="20"/>
                <w:szCs w:val="20"/>
                <w:rPrChange w:author="" w16du:dateUtc="2025-08-12T13:06:00Z" w:id="850603239">
                  <w:rPr/>
                </w:rPrChange>
              </w:rPr>
            </w:pPr>
            <w:r w:rsidRPr="317857D9" w:rsidR="3D5ACDF8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sz w:val="20"/>
                <w:szCs w:val="20"/>
              </w:rPr>
              <w:t xml:space="preserve">décident </w:t>
            </w:r>
            <w:r w:rsidRPr="317857D9" w:rsidR="3D5ACDF8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sz w:val="20"/>
                <w:szCs w:val="20"/>
              </w:rPr>
              <w:t xml:space="preserve"> </w:t>
            </w:r>
            <w:r w:rsidRPr="317857D9" w:rsidR="3D5ACDF8">
              <w:rPr>
                <w:rFonts w:ascii="Times New Roman" w:hAnsi="Times New Roman" w:eastAsia="Times New Roman" w:cs="Times New Roman"/>
                <w:sz w:val="20"/>
                <w:szCs w:val="20"/>
              </w:rPr>
              <w:t>la</w:t>
            </w:r>
            <w:r w:rsidRPr="317857D9" w:rsidR="3D5ACDF8"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poursuite de la mise en œuvre des activités relatives à la communication de l’Accord en s’appuyant sur la collaboration étroite du « Groupe de Travail sur la Communication » ;</w:t>
            </w:r>
          </w:p>
          <w:p w:rsidRPr="00981577" w:rsidR="008865E3" w:rsidP="317857D9" w:rsidRDefault="00F17E09" w14:paraId="21C83F74" w14:textId="45EDD968">
            <w:pPr>
              <w:pStyle w:val="Normal"/>
              <w:ind w:left="720" w:right="197"/>
              <w:rPr>
                <w:sz w:val="20"/>
                <w:szCs w:val="20"/>
              </w:rPr>
            </w:pPr>
          </w:p>
        </w:tc>
        <w:tc>
          <w:tcPr>
            <w:tcW w:w="551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Pr="00607C39" w:rsidR="008865E3" w:rsidRDefault="008865E3" w14:paraId="1A3701FC" w14:textId="77777777">
            <w:pPr>
              <w:pStyle w:val="Standard"/>
              <w:ind w:left="164" w:right="36"/>
              <w:jc w:val="center"/>
              <w:rPr>
                <w:b/>
                <w:bCs/>
                <w:i/>
                <w:iCs/>
                <w:sz w:val="20"/>
                <w:szCs w:val="20"/>
                <w:shd w:val="clear" w:color="auto" w:fill="FFFF00"/>
              </w:rPr>
            </w:pPr>
          </w:p>
          <w:p w:rsidRPr="00607C39" w:rsidR="008865E3" w:rsidRDefault="00F17E09" w14:paraId="4B53E6E7" w14:textId="45FD182F">
            <w:pPr>
              <w:pStyle w:val="Standard"/>
              <w:ind w:left="164" w:right="36"/>
              <w:jc w:val="center"/>
              <w:rPr>
                <w:sz w:val="20"/>
                <w:szCs w:val="20"/>
                <w:lang w:val="it-IT"/>
              </w:rPr>
            </w:pPr>
            <w:r w:rsidRPr="317857D9" w:rsidR="009B2F39">
              <w:rPr>
                <w:b w:val="1"/>
                <w:bCs w:val="1"/>
                <w:sz w:val="20"/>
                <w:szCs w:val="20"/>
                <w:lang w:val="it-IT"/>
              </w:rPr>
              <w:t>Bozza di Risoluzione 10</w:t>
            </w:r>
            <w:r w:rsidRPr="317857D9" w:rsidR="009B2F39">
              <w:rPr>
                <w:b w:val="1"/>
                <w:bCs w:val="1"/>
                <w:sz w:val="20"/>
                <w:szCs w:val="20"/>
                <w:lang w:val="it-IT"/>
              </w:rPr>
              <w:t>.8</w:t>
            </w:r>
            <w:r w:rsidRPr="317857D9" w:rsidR="00F17E09">
              <w:rPr>
                <w:b w:val="1"/>
                <w:bCs w:val="1"/>
                <w:sz w:val="20"/>
                <w:szCs w:val="20"/>
                <w:lang w:val="it-IT"/>
              </w:rPr>
              <w:t xml:space="preserve"> – Evoluzione degli strumenti di comunicazione dell’Accordo Pelagos</w:t>
            </w:r>
          </w:p>
          <w:p w:rsidRPr="00981577" w:rsidR="008865E3" w:rsidRDefault="008865E3" w14:paraId="6CCE1B42" w14:textId="77777777">
            <w:pPr>
              <w:pStyle w:val="Standard"/>
              <w:ind w:left="164" w:right="36"/>
              <w:jc w:val="both"/>
              <w:rPr>
                <w:bCs/>
                <w:sz w:val="20"/>
                <w:szCs w:val="20"/>
                <w:lang w:val="it-IT"/>
              </w:rPr>
            </w:pPr>
          </w:p>
          <w:p w:rsidRPr="00330653" w:rsidR="00201E64" w:rsidP="317857D9" w:rsidRDefault="00201E64" w14:paraId="0D584272" w14:textId="77777777">
            <w:pPr>
              <w:ind w:right="36"/>
              <w:jc w:val="both"/>
              <w:rPr>
                <w:lang w:val="it-IT"/>
              </w:rPr>
            </w:pPr>
            <w:r w:rsidRPr="317857D9" w:rsidR="00201E64">
              <w:rPr>
                <w:lang w:val="it-IT"/>
              </w:rPr>
              <w:t>Le Parti</w:t>
            </w:r>
            <w:r w:rsidRPr="317857D9" w:rsidR="00201E64">
              <w:rPr>
                <w:lang w:val="it-IT"/>
              </w:rPr>
              <w:t xml:space="preserve"> dell’Accordo Pelagos relativo alla creazione nel Mediterraneo di un Santuario per i mammiferi marini, di seguito denominato “Accordo Pelagos”:</w:t>
            </w:r>
          </w:p>
          <w:p w:rsidRPr="00981577" w:rsidR="008865E3" w:rsidP="317857D9" w:rsidRDefault="008865E3" w14:paraId="148602E4" w14:textId="55477B4B">
            <w:pPr>
              <w:pStyle w:val="Standard"/>
              <w:ind w:right="36"/>
              <w:jc w:val="both"/>
              <w:rPr>
                <w:sz w:val="20"/>
                <w:szCs w:val="20"/>
                <w:lang w:val="it-IT"/>
              </w:rPr>
            </w:pPr>
          </w:p>
          <w:p w:rsidRPr="00607C39" w:rsidR="008865E3" w:rsidP="317857D9" w:rsidRDefault="00F17E09" w14:paraId="7429B273" w14:textId="77777777">
            <w:pPr>
              <w:pStyle w:val="Standard"/>
              <w:widowControl w:val="0"/>
              <w:ind w:right="36"/>
              <w:jc w:val="both"/>
              <w:rPr>
                <w:sz w:val="20"/>
                <w:szCs w:val="20"/>
                <w:lang w:val="fr-FR"/>
              </w:rPr>
            </w:pPr>
            <w:r w:rsidRPr="317857D9" w:rsidR="00F17E09">
              <w:rPr>
                <w:i w:val="1"/>
                <w:iCs w:val="1"/>
                <w:sz w:val="20"/>
                <w:szCs w:val="20"/>
                <w:lang w:val="fr-FR"/>
              </w:rPr>
              <w:t xml:space="preserve">Richiamando </w:t>
            </w:r>
            <w:r w:rsidRPr="317857D9" w:rsidR="00F17E09">
              <w:rPr>
                <w:sz w:val="20"/>
                <w:szCs w:val="20"/>
                <w:lang w:val="fr-FR"/>
              </w:rPr>
              <w:t>l’articolo 4 dell’Accordo Pelagos, che stipula che “</w:t>
            </w:r>
            <w:r w:rsidRPr="317857D9" w:rsidR="00F17E09">
              <w:rPr>
                <w:i w:val="1"/>
                <w:iCs w:val="1"/>
                <w:sz w:val="20"/>
                <w:szCs w:val="20"/>
                <w:lang w:val="fr-FR"/>
              </w:rPr>
              <w:t xml:space="preserve">Le Parti si impegnano a prendere nel Santuario le misure appropriate </w:t>
            </w:r>
            <w:r w:rsidRPr="317857D9" w:rsidR="00F17E09">
              <w:rPr>
                <w:sz w:val="20"/>
                <w:szCs w:val="20"/>
                <w:lang w:val="fr-FR"/>
              </w:rPr>
              <w:t xml:space="preserve">[…] </w:t>
            </w:r>
            <w:r w:rsidRPr="317857D9" w:rsidR="00F17E09">
              <w:rPr>
                <w:i w:val="1"/>
                <w:iCs w:val="1"/>
                <w:sz w:val="20"/>
                <w:szCs w:val="20"/>
                <w:lang w:val="fr-FR"/>
              </w:rPr>
              <w:t>per garantire uno stato di conservazione favorevole dei mammiferi marini proteggendoli, insieme al loro habitat, dagli impatti negativi diretti o indiretti delle attività umane.</w:t>
            </w:r>
            <w:r w:rsidRPr="317857D9" w:rsidR="00F17E09">
              <w:rPr>
                <w:sz w:val="20"/>
                <w:szCs w:val="20"/>
                <w:lang w:val="fr-FR"/>
              </w:rPr>
              <w:t>”;</w:t>
            </w:r>
          </w:p>
          <w:p w:rsidRPr="00981577" w:rsidR="008865E3" w:rsidRDefault="008865E3" w14:paraId="7EAFECDF" w14:textId="77777777">
            <w:pPr>
              <w:pStyle w:val="Standard"/>
              <w:widowControl w:val="0"/>
              <w:ind w:right="36"/>
              <w:jc w:val="both"/>
              <w:rPr>
                <w:bCs/>
                <w:i/>
                <w:sz w:val="20"/>
                <w:szCs w:val="20"/>
                <w:lang w:val="it-IT"/>
              </w:rPr>
            </w:pPr>
          </w:p>
          <w:p w:rsidRPr="00607C39" w:rsidR="008865E3" w:rsidP="317857D9" w:rsidRDefault="00F17E09" w14:paraId="3E1F1408" w14:textId="77777777">
            <w:pPr>
              <w:pStyle w:val="Standard"/>
              <w:widowControl w:val="0"/>
              <w:ind w:right="36"/>
              <w:jc w:val="both"/>
              <w:rPr>
                <w:sz w:val="20"/>
                <w:szCs w:val="20"/>
                <w:lang w:val="fr-FR"/>
              </w:rPr>
            </w:pPr>
            <w:r w:rsidRPr="317857D9" w:rsidR="00F17E09">
              <w:rPr>
                <w:i w:val="1"/>
                <w:iCs w:val="1"/>
                <w:sz w:val="20"/>
                <w:szCs w:val="20"/>
                <w:lang w:val="fr-FR"/>
              </w:rPr>
              <w:t>Richiamando</w:t>
            </w:r>
            <w:r w:rsidRPr="317857D9" w:rsidR="00F17E09">
              <w:rPr>
                <w:sz w:val="20"/>
                <w:szCs w:val="20"/>
                <w:lang w:val="fr-FR"/>
              </w:rPr>
              <w:t xml:space="preserve"> l’articolo 12, paragrafo 2, comma b) dell’Accordo Pelagos, che enuncia che </w:t>
            </w:r>
            <w:r w:rsidRPr="317857D9" w:rsidR="00F17E09">
              <w:rPr>
                <w:i w:val="1"/>
                <w:iCs w:val="1"/>
                <w:sz w:val="20"/>
                <w:szCs w:val="20"/>
                <w:lang w:val="fr-FR"/>
              </w:rPr>
              <w:t>“</w:t>
            </w:r>
            <w:r w:rsidRPr="317857D9" w:rsidR="00F17E09">
              <w:rPr>
                <w:sz w:val="20"/>
                <w:szCs w:val="20"/>
                <w:lang w:val="fr-FR"/>
              </w:rPr>
              <w:t>[le Parti] favoriscono e incoraggiano</w:t>
            </w:r>
            <w:r w:rsidRPr="317857D9" w:rsidR="00F17E09">
              <w:rPr>
                <w:i w:val="1"/>
                <w:iCs w:val="1"/>
                <w:sz w:val="20"/>
                <w:szCs w:val="20"/>
                <w:lang w:val="fr-FR"/>
              </w:rPr>
              <w:t xml:space="preserve">: </w:t>
            </w:r>
            <w:r w:rsidRPr="317857D9" w:rsidR="00F17E09">
              <w:rPr>
                <w:sz w:val="20"/>
                <w:szCs w:val="20"/>
                <w:lang w:val="fr-FR"/>
              </w:rPr>
              <w:t>[…]</w:t>
            </w:r>
            <w:r w:rsidRPr="317857D9" w:rsidR="00F17E09">
              <w:rPr>
                <w:i w:val="1"/>
                <w:iCs w:val="1"/>
                <w:sz w:val="20"/>
                <w:szCs w:val="20"/>
                <w:lang w:val="fr-FR"/>
              </w:rPr>
              <w:t xml:space="preserve"> b. le campagne di sensibilizzazione presso gli operatori e gli altri utilizzatori del mare, nonché le organizzazioni non governative </w:t>
            </w:r>
            <w:r w:rsidRPr="317857D9" w:rsidR="00F17E09">
              <w:rPr>
                <w:sz w:val="20"/>
                <w:szCs w:val="20"/>
                <w:lang w:val="fr-FR"/>
              </w:rPr>
              <w:t>[…]”;</w:t>
            </w:r>
          </w:p>
          <w:p w:rsidRPr="00981577" w:rsidR="008865E3" w:rsidRDefault="008865E3" w14:paraId="49505BD6" w14:textId="77777777">
            <w:pPr>
              <w:pStyle w:val="Standard"/>
              <w:widowControl w:val="0"/>
              <w:ind w:right="36"/>
              <w:jc w:val="both"/>
              <w:rPr>
                <w:bCs/>
                <w:sz w:val="20"/>
                <w:szCs w:val="20"/>
                <w:lang w:val="it-IT"/>
              </w:rPr>
            </w:pPr>
          </w:p>
          <w:p w:rsidRPr="00607C39" w:rsidR="008865E3" w:rsidRDefault="00F17E09" w14:paraId="2ADFEDEC" w14:textId="77777777">
            <w:pPr>
              <w:pStyle w:val="Standard"/>
              <w:widowControl w:val="0"/>
              <w:ind w:right="36"/>
              <w:jc w:val="both"/>
              <w:rPr>
                <w:sz w:val="20"/>
                <w:szCs w:val="20"/>
                <w:lang w:val="it-IT"/>
              </w:rPr>
            </w:pPr>
            <w:r w:rsidRPr="00981577">
              <w:rPr>
                <w:i/>
                <w:iCs/>
                <w:sz w:val="20"/>
                <w:szCs w:val="20"/>
                <w:lang w:val="it-IT"/>
              </w:rPr>
              <w:t xml:space="preserve">Richiamando </w:t>
            </w:r>
            <w:r w:rsidRPr="00981577">
              <w:rPr>
                <w:sz w:val="20"/>
                <w:szCs w:val="20"/>
                <w:lang w:val="it-IT"/>
              </w:rPr>
              <w:t>la raccomandazione 10.5 dell’Accordo Pelagos relativa all’evoluzione degli strumenti di comunicazione dell’Accordo Pelagos adottata nel corso del X Comitato scientifico e tecnico, tenutosi il 25 settembre 2017 a Monaco (Principato di) ;</w:t>
            </w:r>
          </w:p>
          <w:p w:rsidRPr="00981577" w:rsidR="008865E3" w:rsidRDefault="008865E3" w14:paraId="6BB72DA8" w14:textId="77777777">
            <w:pPr>
              <w:pStyle w:val="Standard"/>
              <w:widowControl w:val="0"/>
              <w:ind w:left="164" w:right="36"/>
              <w:jc w:val="both"/>
              <w:rPr>
                <w:bCs/>
                <w:color w:val="000000"/>
                <w:sz w:val="20"/>
                <w:szCs w:val="20"/>
                <w:lang w:val="it-IT"/>
              </w:rPr>
            </w:pPr>
          </w:p>
          <w:p w:rsidRPr="00607C39" w:rsidR="008865E3" w:rsidRDefault="00F17E09" w14:paraId="6D5F6556" w14:textId="77777777">
            <w:pPr>
              <w:pStyle w:val="Standard"/>
              <w:widowControl w:val="0"/>
              <w:ind w:right="36"/>
              <w:jc w:val="both"/>
              <w:rPr>
                <w:sz w:val="20"/>
                <w:szCs w:val="20"/>
                <w:lang w:val="it-IT"/>
              </w:rPr>
            </w:pPr>
            <w:r w:rsidRPr="00981577">
              <w:rPr>
                <w:bCs/>
                <w:i/>
                <w:iCs/>
                <w:color w:val="000000"/>
                <w:sz w:val="20"/>
                <w:szCs w:val="20"/>
                <w:lang w:val="it-IT"/>
              </w:rPr>
              <w:t xml:space="preserve">Richiamando </w:t>
            </w:r>
            <w:r w:rsidRPr="00981577">
              <w:rPr>
                <w:bCs/>
                <w:color w:val="000000"/>
                <w:sz w:val="20"/>
                <w:szCs w:val="20"/>
                <w:lang w:val="it-IT"/>
              </w:rPr>
              <w:t>la risoluzione 8.1 dell’Accordo Pelagos relativa al Piano di gestione e di azione 2022-2027, adottata nel corso della VIII Riunione delle Parti, tenutasi dal 15 al 16 dicembre 2021 a Roma (Italia);</w:t>
            </w:r>
          </w:p>
          <w:p w:rsidRPr="00981577" w:rsidR="008865E3" w:rsidRDefault="008865E3" w14:paraId="7FBF963D" w14:textId="77777777">
            <w:pPr>
              <w:pStyle w:val="Standard"/>
              <w:widowControl w:val="0"/>
              <w:ind w:left="164" w:right="36"/>
              <w:jc w:val="both"/>
              <w:rPr>
                <w:bCs/>
                <w:color w:val="000000"/>
                <w:sz w:val="20"/>
                <w:szCs w:val="20"/>
                <w:lang w:val="it-IT"/>
              </w:rPr>
            </w:pPr>
          </w:p>
          <w:p w:rsidRPr="00607C39" w:rsidR="008865E3" w:rsidRDefault="00F17E09" w14:paraId="73F3A80E" w14:textId="77777777">
            <w:pPr>
              <w:pStyle w:val="Standard"/>
              <w:widowControl w:val="0"/>
              <w:ind w:right="36"/>
              <w:jc w:val="both"/>
              <w:rPr>
                <w:sz w:val="20"/>
                <w:szCs w:val="20"/>
                <w:lang w:val="it-IT"/>
              </w:rPr>
            </w:pPr>
            <w:r w:rsidRPr="00981577">
              <w:rPr>
                <w:i/>
                <w:iCs/>
                <w:sz w:val="20"/>
                <w:szCs w:val="20"/>
                <w:lang w:val="it-IT"/>
              </w:rPr>
              <w:t xml:space="preserve">Considerata </w:t>
            </w:r>
            <w:r w:rsidRPr="00981577">
              <w:rPr>
                <w:sz w:val="20"/>
                <w:szCs w:val="20"/>
                <w:lang w:val="it-IT"/>
              </w:rPr>
              <w:t xml:space="preserve">la risoluzione 9.9 </w:t>
            </w:r>
            <w:r w:rsidRPr="00981577">
              <w:rPr>
                <w:color w:val="000000"/>
                <w:sz w:val="20"/>
                <w:szCs w:val="20"/>
                <w:lang w:val="it-IT"/>
              </w:rPr>
              <w:t>dell’Accordo Pelagos relativa al Programma di lavoro 2024-2025, adottata nel corso della IX Riunione delle Parti, tenutasi dal 25 al 26 gennaio 2024 a Nizza (Francia);</w:t>
            </w:r>
          </w:p>
          <w:p w:rsidRPr="00981577" w:rsidR="008865E3" w:rsidRDefault="008865E3" w14:paraId="658311B4" w14:textId="77777777">
            <w:pPr>
              <w:pStyle w:val="Standard"/>
              <w:widowControl w:val="0"/>
              <w:ind w:left="164" w:right="36"/>
              <w:jc w:val="both"/>
              <w:rPr>
                <w:bCs/>
                <w:color w:val="000000"/>
                <w:sz w:val="20"/>
                <w:szCs w:val="20"/>
                <w:lang w:val="it-IT"/>
              </w:rPr>
            </w:pPr>
          </w:p>
          <w:p w:rsidRPr="00607C39" w:rsidR="008865E3" w:rsidRDefault="00F17E09" w14:paraId="704B0087" w14:textId="77777777">
            <w:pPr>
              <w:pStyle w:val="Standard"/>
              <w:widowControl w:val="0"/>
              <w:ind w:right="36"/>
              <w:jc w:val="both"/>
              <w:rPr>
                <w:sz w:val="20"/>
                <w:szCs w:val="20"/>
                <w:lang w:val="it-IT"/>
              </w:rPr>
            </w:pPr>
            <w:r w:rsidRPr="00981577">
              <w:rPr>
                <w:bCs/>
                <w:i/>
                <w:iCs/>
                <w:color w:val="000000"/>
                <w:sz w:val="20"/>
                <w:szCs w:val="20"/>
                <w:lang w:val="it-IT"/>
              </w:rPr>
              <w:t>Richiamando</w:t>
            </w:r>
            <w:r w:rsidRPr="00981577">
              <w:rPr>
                <w:bCs/>
                <w:color w:val="000000"/>
                <w:sz w:val="20"/>
                <w:szCs w:val="20"/>
                <w:lang w:val="it-IT"/>
              </w:rPr>
              <w:t xml:space="preserve"> la risoluzione 8.4 dell’Accordo Pelagos relativa ai Gruppi di Lavoro, adottata nel corso della VIII Riunione delle Parti, tenutasi dal 15 al 16 dicembre 2021 a Roma (Italia);</w:t>
            </w:r>
          </w:p>
          <w:p w:rsidRPr="00981577" w:rsidR="008865E3" w:rsidRDefault="008865E3" w14:paraId="08602898" w14:textId="77777777">
            <w:pPr>
              <w:pStyle w:val="Standard"/>
              <w:widowControl w:val="0"/>
              <w:ind w:right="36"/>
              <w:jc w:val="both"/>
              <w:rPr>
                <w:color w:val="000000"/>
                <w:sz w:val="20"/>
                <w:szCs w:val="20"/>
                <w:lang w:val="it-IT"/>
              </w:rPr>
            </w:pPr>
          </w:p>
          <w:p w:rsidRPr="00607C39" w:rsidR="008865E3" w:rsidRDefault="00F17E09" w14:paraId="6C01F1C2" w14:textId="77777777">
            <w:pPr>
              <w:pStyle w:val="Standard"/>
              <w:ind w:right="36"/>
              <w:rPr>
                <w:sz w:val="20"/>
                <w:szCs w:val="20"/>
                <w:lang w:val="it-IT"/>
              </w:rPr>
            </w:pPr>
            <w:r w:rsidRPr="00981577">
              <w:rPr>
                <w:bCs/>
                <w:i/>
                <w:iCs/>
                <w:sz w:val="20"/>
                <w:szCs w:val="20"/>
                <w:lang w:val="it-IT"/>
              </w:rPr>
              <w:t>Considerato</w:t>
            </w:r>
            <w:r w:rsidRPr="00981577">
              <w:rPr>
                <w:bCs/>
                <w:sz w:val="20"/>
                <w:szCs w:val="20"/>
                <w:lang w:val="it-IT"/>
              </w:rPr>
              <w:t xml:space="preserve"> il lavoro svolto nell’ambito del Gruppo di Lavoro “Comunicazione” e sotto-gruppo “Foca monaca” nel corso dell’anno 2024;</w:t>
            </w:r>
          </w:p>
          <w:p w:rsidRPr="00981577" w:rsidR="008865E3" w:rsidRDefault="008865E3" w14:paraId="21A49591" w14:textId="77777777">
            <w:pPr>
              <w:pStyle w:val="Standard"/>
              <w:widowControl w:val="0"/>
              <w:ind w:right="36"/>
              <w:jc w:val="both"/>
              <w:rPr>
                <w:bCs/>
                <w:iCs/>
                <w:color w:val="000000"/>
                <w:sz w:val="20"/>
                <w:szCs w:val="20"/>
                <w:lang w:val="it-IT"/>
              </w:rPr>
            </w:pPr>
          </w:p>
          <w:p w:rsidRPr="00607C39" w:rsidR="008865E3" w:rsidRDefault="00F17E09" w14:paraId="420A9958" w14:textId="77777777">
            <w:pPr>
              <w:pStyle w:val="Standard"/>
              <w:widowControl w:val="0"/>
              <w:ind w:right="36"/>
              <w:jc w:val="both"/>
              <w:rPr>
                <w:sz w:val="20"/>
                <w:szCs w:val="20"/>
                <w:lang w:val="it-IT"/>
              </w:rPr>
            </w:pPr>
            <w:r w:rsidRPr="00981577">
              <w:rPr>
                <w:bCs/>
                <w:i/>
                <w:sz w:val="20"/>
                <w:szCs w:val="20"/>
                <w:lang w:val="it-IT"/>
              </w:rPr>
              <w:t xml:space="preserve">Considerati </w:t>
            </w:r>
            <w:r w:rsidRPr="00981577">
              <w:rPr>
                <w:bCs/>
                <w:iCs/>
                <w:sz w:val="20"/>
                <w:szCs w:val="20"/>
                <w:lang w:val="it-IT"/>
              </w:rPr>
              <w:t xml:space="preserve">i nuovi strumenti di comunicazione dell’Accordo Pelagos sviluppati nel corso del biennio 2024-2025, in particolare, il miglioramento del nuovo sito internet tripartito, la Breve guida per il diportista consapevole a destinazione degli Ambasciatori Pelagos, nonchè la </w:t>
            </w:r>
            <w:r w:rsidRPr="00981577">
              <w:rPr>
                <w:bCs/>
                <w:i/>
                <w:sz w:val="20"/>
                <w:szCs w:val="20"/>
                <w:lang w:val="it-IT"/>
              </w:rPr>
              <w:t xml:space="preserve">newsletter </w:t>
            </w:r>
            <w:r w:rsidRPr="00981577">
              <w:rPr>
                <w:bCs/>
                <w:iCs/>
                <w:sz w:val="20"/>
                <w:szCs w:val="20"/>
                <w:lang w:val="it-IT"/>
              </w:rPr>
              <w:t>dell’Accordo con cadenza bimestrale;</w:t>
            </w:r>
          </w:p>
          <w:p w:rsidRPr="00981577" w:rsidR="008865E3" w:rsidRDefault="008865E3" w14:paraId="2BA98B41" w14:textId="77777777">
            <w:pPr>
              <w:pStyle w:val="Standard"/>
              <w:widowControl w:val="0"/>
              <w:ind w:right="36"/>
              <w:jc w:val="both"/>
              <w:rPr>
                <w:bCs/>
                <w:iCs/>
                <w:sz w:val="20"/>
                <w:szCs w:val="20"/>
                <w:lang w:val="it-IT"/>
              </w:rPr>
            </w:pPr>
          </w:p>
          <w:p w:rsidRPr="00607C39" w:rsidR="008865E3" w:rsidRDefault="00F17E09" w14:paraId="224FFEA1" w14:textId="77777777">
            <w:pPr>
              <w:pStyle w:val="Standard"/>
              <w:widowControl w:val="0"/>
              <w:ind w:right="36"/>
              <w:jc w:val="both"/>
              <w:rPr>
                <w:sz w:val="20"/>
                <w:szCs w:val="20"/>
                <w:lang w:val="it-IT"/>
              </w:rPr>
            </w:pPr>
            <w:r w:rsidRPr="00981577">
              <w:rPr>
                <w:i/>
                <w:iCs/>
                <w:sz w:val="20"/>
                <w:szCs w:val="20"/>
                <w:lang w:val="it-IT"/>
              </w:rPr>
              <w:t>Considerata</w:t>
            </w:r>
            <w:r w:rsidRPr="00981577">
              <w:rPr>
                <w:sz w:val="20"/>
                <w:szCs w:val="20"/>
                <w:lang w:val="it-IT"/>
              </w:rPr>
              <w:t xml:space="preserve"> la volontà di organizzare, a partire dal 2026, un congresso periodico sul Santuario Pelagos emersa durante l'ultima </w:t>
            </w:r>
            <w:r w:rsidRPr="00981577">
              <w:rPr>
                <w:sz w:val="20"/>
                <w:szCs w:val="20"/>
                <w:lang w:val="it-IT"/>
              </w:rPr>
              <w:t>riunione straordinaria del Comitato Scientifico e Tecnico dell'Accordo Pelagos (CST-Extra, 7 giugno 2024, online);</w:t>
            </w:r>
          </w:p>
          <w:p w:rsidRPr="00981577" w:rsidR="008865E3" w:rsidRDefault="008865E3" w14:paraId="71E81AEF" w14:textId="77777777">
            <w:pPr>
              <w:pStyle w:val="Standard"/>
              <w:ind w:right="36"/>
              <w:jc w:val="both"/>
              <w:rPr>
                <w:bCs/>
                <w:sz w:val="20"/>
                <w:szCs w:val="20"/>
                <w:lang w:val="it-IT"/>
              </w:rPr>
            </w:pPr>
          </w:p>
          <w:p w:rsidRPr="00607C39" w:rsidR="008865E3" w:rsidRDefault="00F17E09" w14:paraId="705E48B8" w14:textId="77777777">
            <w:pPr>
              <w:pStyle w:val="Standard"/>
              <w:ind w:right="36"/>
              <w:jc w:val="both"/>
              <w:rPr>
                <w:sz w:val="20"/>
                <w:szCs w:val="20"/>
                <w:lang w:val="it-IT"/>
              </w:rPr>
            </w:pPr>
            <w:r w:rsidRPr="00981577">
              <w:rPr>
                <w:sz w:val="20"/>
                <w:szCs w:val="20"/>
                <w:lang w:val="it-IT"/>
              </w:rPr>
              <w:t>In base al Piano di gestione e al relativo Piano d’azione (2022-2027) dell’Accordo Pelagos e in particolare all’obiettivo B relativo alle attività di comunicazione e di sensibilizzazione del pubblico,</w:t>
            </w:r>
          </w:p>
          <w:p w:rsidR="008865E3" w:rsidRDefault="008865E3" w14:paraId="6C18AB75" w14:textId="77777777">
            <w:pPr>
              <w:pStyle w:val="Standard"/>
              <w:ind w:right="36"/>
              <w:jc w:val="both"/>
              <w:rPr>
                <w:sz w:val="20"/>
                <w:szCs w:val="20"/>
                <w:lang w:val="it-IT"/>
              </w:rPr>
            </w:pPr>
          </w:p>
          <w:p w:rsidRPr="00981577" w:rsidR="00981577" w:rsidRDefault="00981577" w14:paraId="747DC71E" w14:textId="77777777">
            <w:pPr>
              <w:pStyle w:val="Standard"/>
              <w:ind w:right="36"/>
              <w:jc w:val="both"/>
              <w:rPr>
                <w:sz w:val="20"/>
                <w:szCs w:val="20"/>
                <w:lang w:val="it-IT"/>
              </w:rPr>
            </w:pPr>
          </w:p>
          <w:p w:rsidR="005E4DCD" w:rsidP="3B8575EE" w:rsidRDefault="005E4DCD" w14:paraId="669EB2F5" w14:textId="45C647BC">
            <w:pPr>
              <w:ind w:right="36"/>
              <w:jc w:val="both"/>
              <w:rPr>
                <w:lang w:val="it-IT"/>
              </w:rPr>
            </w:pPr>
            <w:r w:rsidRPr="317857D9" w:rsidR="49EDC1B5">
              <w:rPr>
                <w:i w:val="1"/>
                <w:iCs w:val="1"/>
                <w:lang w:val="it-IT"/>
              </w:rPr>
              <w:t xml:space="preserve">Considerata </w:t>
            </w:r>
            <w:r w:rsidRPr="317857D9" w:rsidR="49EDC1B5">
              <w:rPr>
                <w:lang w:val="it-IT"/>
              </w:rPr>
              <w:t>la raccomandazione 15.</w:t>
            </w:r>
            <w:r w:rsidRPr="317857D9" w:rsidR="00D45BAE">
              <w:rPr>
                <w:lang w:val="it-IT"/>
              </w:rPr>
              <w:t>7</w:t>
            </w:r>
            <w:r w:rsidRPr="317857D9" w:rsidR="49EDC1B5">
              <w:rPr>
                <w:lang w:val="it-IT"/>
              </w:rPr>
              <w:t xml:space="preserve"> del</w:t>
            </w:r>
            <w:r w:rsidRPr="317857D9" w:rsidR="49EDC1B5">
              <w:rPr>
                <w:lang w:val="it-IT"/>
              </w:rPr>
              <w:t xml:space="preserve"> </w:t>
            </w:r>
            <w:r w:rsidRPr="317857D9" w:rsidR="49EDC1B5">
              <w:rPr>
                <w:lang w:val="it-IT"/>
              </w:rPr>
              <w:t>Comitato scientifico e tecnico</w:t>
            </w:r>
            <w:r w:rsidRPr="317857D9" w:rsidR="49EDC1B5">
              <w:rPr>
                <w:lang w:val="it-IT"/>
              </w:rPr>
              <w:t>;</w:t>
            </w:r>
          </w:p>
          <w:p w:rsidRPr="00981577" w:rsidR="008865E3" w:rsidP="317857D9" w:rsidRDefault="008865E3" w14:paraId="28181BFC" w14:textId="1DF10040">
            <w:pPr>
              <w:pStyle w:val="Standard"/>
              <w:ind w:right="36"/>
              <w:jc w:val="both"/>
              <w:rPr>
                <w:sz w:val="20"/>
                <w:szCs w:val="20"/>
                <w:lang w:val="it-IT"/>
              </w:rPr>
            </w:pPr>
          </w:p>
          <w:p w:rsidRPr="00607C39" w:rsidR="008865E3" w:rsidP="317857D9" w:rsidRDefault="00F17E09" w14:paraId="126EBC86" w14:textId="43305559">
            <w:pPr>
              <w:pStyle w:val="Normal"/>
              <w:numPr>
                <w:ilvl w:val="0"/>
                <w:numId w:val="20"/>
              </w:numPr>
              <w:spacing w:after="240"/>
              <w:ind w:right="36"/>
              <w:jc w:val="both"/>
              <w:rPr>
                <w:rFonts w:ascii="Times New Roman" w:hAnsi="Times New Roman"/>
                <w:sz w:val="20"/>
                <w:szCs w:val="20"/>
                <w:lang w:val="it-IT"/>
              </w:rPr>
            </w:pPr>
            <w:r w:rsidRPr="317857D9" w:rsidR="00F17E09">
              <w:rPr>
                <w:rFonts w:ascii="Times New Roman" w:hAnsi="Times New Roman"/>
                <w:b w:val="1"/>
                <w:bCs w:val="1"/>
                <w:i w:val="1"/>
                <w:iCs w:val="1"/>
                <w:color w:val="000000" w:themeColor="text1" w:themeTint="FF" w:themeShade="FF"/>
                <w:sz w:val="20"/>
                <w:szCs w:val="20"/>
                <w:lang w:val="it-IT"/>
              </w:rPr>
              <w:t>pre</w:t>
            </w:r>
            <w:r w:rsidRPr="317857D9" w:rsidR="00196E82">
              <w:rPr>
                <w:rFonts w:ascii="Times New Roman" w:hAnsi="Times New Roman"/>
                <w:b w:val="1"/>
                <w:bCs w:val="1"/>
                <w:i w:val="1"/>
                <w:iCs w:val="1"/>
                <w:color w:val="000000" w:themeColor="text1" w:themeTint="FF" w:themeShade="FF"/>
                <w:sz w:val="20"/>
                <w:szCs w:val="20"/>
                <w:lang w:val="it-IT"/>
              </w:rPr>
              <w:t>sa</w:t>
            </w:r>
            <w:r w:rsidRPr="317857D9" w:rsidR="00F17E09">
              <w:rPr>
                <w:rFonts w:ascii="Times New Roman" w:hAnsi="Times New Roman"/>
                <w:b w:val="1"/>
                <w:bCs w:val="1"/>
                <w:i w:val="1"/>
                <w:iCs w:val="1"/>
                <w:color w:val="000000" w:themeColor="text1" w:themeTint="FF" w:themeShade="FF"/>
                <w:sz w:val="20"/>
                <w:szCs w:val="20"/>
                <w:lang w:val="it-IT"/>
              </w:rPr>
              <w:t xml:space="preserve"> conoscenza</w:t>
            </w:r>
            <w:r w:rsidRPr="317857D9" w:rsidR="00F17E09">
              <w:rPr>
                <w:rFonts w:ascii="Times New Roman" w:hAnsi="Times New Roman"/>
                <w:i w:val="1"/>
                <w:iCs w:val="1"/>
                <w:color w:val="000000" w:themeColor="text1" w:themeTint="FF" w:themeShade="FF"/>
                <w:sz w:val="20"/>
                <w:szCs w:val="20"/>
                <w:lang w:val="it-IT"/>
              </w:rPr>
              <w:t xml:space="preserve"> </w:t>
            </w:r>
            <w:r w:rsidRPr="317857D9" w:rsidR="00F17E09">
              <w:rPr>
                <w:rFonts w:ascii="Times New Roman" w:hAnsi="Times New Roman"/>
                <w:color w:val="000000" w:themeColor="text1" w:themeTint="FF" w:themeShade="FF"/>
                <w:sz w:val="20"/>
                <w:szCs w:val="20"/>
                <w:lang w:val="it-IT"/>
              </w:rPr>
              <w:t>dell’insieme degli strumenti di comunicazione dell’Accordo realizzati dal Segretariato permanente;</w:t>
            </w:r>
          </w:p>
          <w:p w:rsidRPr="00045718" w:rsidR="00045718" w:rsidP="317857D9" w:rsidRDefault="00045718" w14:paraId="716258CA" w14:textId="3A2F8F8D">
            <w:pPr>
              <w:pStyle w:val="Paragraphedeliste"/>
              <w:numPr>
                <w:ilvl w:val="0"/>
                <w:numId w:val="20"/>
              </w:numPr>
              <w:spacing w:after="240"/>
              <w:ind w:right="36"/>
              <w:jc w:val="both"/>
              <w:rPr>
                <w:rFonts w:ascii="Times New Roman" w:hAnsi="Times New Roman" w:eastAsia="Times New Roman" w:cs="Times New Roman"/>
                <w:sz w:val="20"/>
                <w:szCs w:val="20"/>
                <w:lang w:val="it-IT"/>
              </w:rPr>
            </w:pPr>
            <w:r w:rsidRPr="317857D9" w:rsidR="40C71F00">
              <w:rPr>
                <w:rFonts w:ascii="Times New Roman" w:hAnsi="Times New Roman"/>
                <w:b w:val="1"/>
                <w:bCs w:val="1"/>
                <w:i w:val="1"/>
                <w:iCs w:val="1"/>
                <w:color w:val="000000" w:themeColor="text1" w:themeTint="FF" w:themeShade="FF"/>
                <w:sz w:val="20"/>
                <w:szCs w:val="20"/>
                <w:lang w:val="it-IT"/>
              </w:rPr>
              <w:t>pre</w:t>
            </w:r>
            <w:r w:rsidRPr="317857D9" w:rsidR="00196E82">
              <w:rPr>
                <w:rFonts w:ascii="Times New Roman" w:hAnsi="Times New Roman"/>
                <w:b w:val="1"/>
                <w:bCs w:val="1"/>
                <w:i w:val="1"/>
                <w:iCs w:val="1"/>
                <w:color w:val="000000" w:themeColor="text1" w:themeTint="FF" w:themeShade="FF"/>
                <w:sz w:val="20"/>
                <w:szCs w:val="20"/>
                <w:lang w:val="it-IT"/>
              </w:rPr>
              <w:t>so</w:t>
            </w:r>
            <w:r w:rsidRPr="317857D9" w:rsidR="40C71F00">
              <w:rPr>
                <w:rFonts w:ascii="Times New Roman" w:hAnsi="Times New Roman"/>
                <w:b w:val="1"/>
                <w:bCs w:val="1"/>
                <w:i w:val="1"/>
                <w:iCs w:val="1"/>
                <w:color w:val="000000" w:themeColor="text1" w:themeTint="FF" w:themeShade="FF"/>
                <w:sz w:val="20"/>
                <w:szCs w:val="20"/>
                <w:lang w:val="it-IT"/>
              </w:rPr>
              <w:t xml:space="preserve"> atto</w:t>
            </w:r>
            <w:r w:rsidRPr="317857D9" w:rsidR="40C71F00">
              <w:rPr>
                <w:rFonts w:ascii="Times New Roman" w:hAnsi="Times New Roman"/>
                <w:b w:val="1"/>
                <w:bCs w:val="1"/>
                <w:color w:val="000000" w:themeColor="text1" w:themeTint="FF" w:themeShade="FF"/>
                <w:sz w:val="20"/>
                <w:szCs w:val="20"/>
                <w:lang w:val="it-IT"/>
              </w:rPr>
              <w:t xml:space="preserve"> </w:t>
            </w:r>
            <w:r w:rsidRPr="317857D9" w:rsidR="40C71F00">
              <w:rPr>
                <w:rFonts w:ascii="Times New Roman" w:hAnsi="Times New Roman"/>
                <w:b w:val="1"/>
                <w:bCs w:val="1"/>
                <w:i w:val="1"/>
                <w:iCs w:val="1"/>
                <w:color w:val="000000" w:themeColor="text1" w:themeTint="FF" w:themeShade="FF"/>
                <w:sz w:val="20"/>
                <w:szCs w:val="20"/>
                <w:lang w:val="it-IT"/>
              </w:rPr>
              <w:t>con soddisfazione</w:t>
            </w:r>
            <w:r w:rsidRPr="317857D9" w:rsidR="40C71F00">
              <w:rPr>
                <w:rFonts w:ascii="Times New Roman" w:hAnsi="Times New Roman"/>
                <w:color w:val="000000" w:themeColor="text1" w:themeTint="FF" w:themeShade="FF"/>
                <w:sz w:val="20"/>
                <w:szCs w:val="20"/>
                <w:lang w:val="it-IT"/>
              </w:rPr>
              <w:t xml:space="preserve"> dell’interesse da parte degli stakeholder per l’organizzazione di </w:t>
            </w:r>
            <w:r w:rsidRPr="317857D9" w:rsidR="40C71F00">
              <w:rPr>
                <w:rFonts w:ascii="Times New Roman" w:hAnsi="Times New Roman" w:eastAsia="Times New Roman"/>
                <w:color w:val="000000" w:themeColor="text1" w:themeTint="FF" w:themeShade="FF"/>
                <w:sz w:val="20"/>
                <w:szCs w:val="20"/>
                <w:lang w:val="it-IT" w:eastAsia="fr-FR"/>
              </w:rPr>
              <w:t>un congresso periodico Pelagos</w:t>
            </w:r>
            <w:r w:rsidRPr="317857D9" w:rsidR="40C71F00">
              <w:rPr>
                <w:rFonts w:ascii="Times New Roman" w:hAnsi="Times New Roman"/>
                <w:color w:val="000000" w:themeColor="text1" w:themeTint="FF" w:themeShade="FF"/>
                <w:sz w:val="20"/>
                <w:szCs w:val="20"/>
                <w:lang w:val="it-IT"/>
              </w:rPr>
              <w:t xml:space="preserve">, </w:t>
            </w:r>
            <w:r w:rsidRPr="317857D9" w:rsidR="40C71F00">
              <w:rPr>
                <w:rFonts w:ascii="Times New Roman" w:hAnsi="Times New Roman" w:eastAsia="Times New Roman"/>
                <w:color w:val="000000" w:themeColor="text1" w:themeTint="FF" w:themeShade="FF"/>
                <w:sz w:val="20"/>
                <w:szCs w:val="20"/>
                <w:lang w:val="it-IT" w:eastAsia="fr-FR"/>
              </w:rPr>
              <w:t xml:space="preserve">per favorire la partecipazione di tutti gli "attori” e facilitare un dialogo inter- e intra-settoriale, che riferirà gli esiti alla successiva riunione del CST, </w:t>
            </w:r>
            <w:r w:rsidRPr="317857D9" w:rsidR="40C71F00">
              <w:rPr>
                <w:rFonts w:ascii="Times New Roman" w:hAnsi="Times New Roman"/>
                <w:color w:val="000000" w:themeColor="text1" w:themeTint="FF" w:themeShade="FF"/>
                <w:sz w:val="20"/>
                <w:szCs w:val="20"/>
                <w:lang w:val="it-IT"/>
              </w:rPr>
              <w:t>sulla base delle disponibilità finanziarie dell’Accordo</w:t>
            </w:r>
            <w:r w:rsidRPr="317857D9" w:rsidR="40C71F00">
              <w:rPr>
                <w:rFonts w:ascii="Times New Roman" w:hAnsi="Times New Roman" w:eastAsia="Times New Roman"/>
                <w:color w:val="000000" w:themeColor="text1" w:themeTint="FF" w:themeShade="FF"/>
                <w:sz w:val="20"/>
                <w:szCs w:val="20"/>
                <w:lang w:val="it-IT" w:eastAsia="fr-FR"/>
              </w:rPr>
              <w:t>;</w:t>
            </w:r>
          </w:p>
          <w:p w:rsidRPr="00045718" w:rsidR="00045718" w:rsidP="317857D9" w:rsidRDefault="00045718" w14:paraId="0D2AF6DB" w14:textId="3E5FE924">
            <w:pPr>
              <w:pStyle w:val="Paragraphedeliste"/>
              <w:numPr>
                <w:ilvl w:val="0"/>
                <w:numId w:val="20"/>
              </w:numPr>
              <w:spacing w:after="240"/>
              <w:ind w:right="36"/>
              <w:jc w:val="both"/>
              <w:rPr>
                <w:rFonts w:ascii="Times New Roman" w:hAnsi="Times New Roman" w:eastAsia="Times New Roman" w:cs="Times New Roman"/>
                <w:sz w:val="20"/>
                <w:szCs w:val="20"/>
                <w:lang w:val="it-IT"/>
              </w:rPr>
            </w:pPr>
            <w:r w:rsidRPr="317857D9" w:rsidR="16C38D15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color w:val="000000" w:themeColor="text1" w:themeTint="FF" w:themeShade="FF"/>
                <w:sz w:val="20"/>
                <w:szCs w:val="20"/>
                <w:lang w:val="it-IT"/>
              </w:rPr>
              <w:t>decidono</w:t>
            </w:r>
            <w:r w:rsidRPr="317857D9" w:rsidR="16C38D15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color w:val="000000" w:themeColor="text1" w:themeTint="FF" w:themeShade="FF"/>
                <w:sz w:val="20"/>
                <w:szCs w:val="20"/>
                <w:lang w:val="it-IT"/>
              </w:rPr>
              <w:t xml:space="preserve"> </w:t>
            </w:r>
            <w:r w:rsidRPr="317857D9" w:rsidR="16C38D15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0"/>
                <w:szCs w:val="20"/>
                <w:lang w:val="it-IT"/>
              </w:rPr>
              <w:t>il proseguo dell’attuazione delle attività relative alla comunicazione dell’Accordo avvalendosi della collaborazione del “Gruppo di Lavoro sulla Comunicazione”;</w:t>
            </w:r>
          </w:p>
          <w:p w:rsidRPr="00607C39" w:rsidR="008865E3" w:rsidP="317857D9" w:rsidRDefault="00F17E09" w14:paraId="3EC73AC8" w14:textId="691B5929">
            <w:pPr>
              <w:pStyle w:val="Normal"/>
              <w:spacing w:after="240"/>
              <w:ind w:left="720" w:right="36"/>
              <w:jc w:val="both"/>
              <w:rPr>
                <w:rFonts w:ascii="Times New Roman" w:hAnsi="Times New Roman"/>
                <w:sz w:val="20"/>
                <w:szCs w:val="20"/>
                <w:lang w:val="it-IT"/>
              </w:rPr>
            </w:pPr>
          </w:p>
        </w:tc>
      </w:tr>
    </w:tbl>
    <w:p w:rsidR="317857D9" w:rsidRDefault="317857D9" w14:paraId="48F84DFA" w14:textId="26B3140A"/>
    <w:p w:rsidRPr="00607C39" w:rsidR="008865E3" w:rsidRDefault="008865E3" w14:paraId="78AEA99C" w14:textId="77777777">
      <w:pPr>
        <w:pStyle w:val="Standard"/>
        <w:jc w:val="center"/>
        <w:rPr>
          <w:lang w:val="it-IT"/>
        </w:rPr>
      </w:pPr>
    </w:p>
    <w:sectPr w:rsidRPr="00607C39" w:rsidR="008865E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orient="portrait"/>
      <w:pgMar w:top="766" w:right="1418" w:bottom="766" w:left="1418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A46BA1" w:rsidRDefault="00A46BA1" w14:paraId="16F5C269" w14:textId="77777777">
      <w:r>
        <w:separator/>
      </w:r>
    </w:p>
  </w:endnote>
  <w:endnote w:type="continuationSeparator" w:id="0">
    <w:p w:rsidR="00A46BA1" w:rsidRDefault="00A46BA1" w14:paraId="640AF472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ourier">
    <w:panose1 w:val="020704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F">
    <w:charset w:val="00"/>
    <w:family w:val="auto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4698AB7F" w:rsidP="4698AB7F" w:rsidRDefault="4698AB7F" w14:paraId="2A581264" w14:textId="452E4038">
    <w:pPr>
      <w:pStyle w:val="Pieddepage"/>
      <w:jc w:val="right"/>
    </w:pPr>
    <w:r w:rsidRPr="4698AB7F">
      <w:rPr>
        <w:noProof/>
      </w:rPr>
      <w:fldChar w:fldCharType="begin"/>
    </w:r>
    <w:r>
      <w:instrText xml:space="preserve"> PAGE </w:instrText>
    </w:r>
    <w:r w:rsidRPr="4698AB7F">
      <w:fldChar w:fldCharType="separate"/>
    </w:r>
    <w:r w:rsidRPr="4698AB7F">
      <w:rPr>
        <w:noProof/>
      </w:rPr>
      <w:t>3</w:t>
    </w:r>
    <w:r w:rsidRPr="4698AB7F">
      <w:rPr>
        <w:noProof/>
      </w:rPr>
      <w:fldChar w:fldCharType="end"/>
    </w:r>
    <w:r w:rsidRPr="4698AB7F">
      <w:rPr>
        <w:sz w:val="16"/>
        <w:szCs w:val="16"/>
        <w:lang w:val="it-IT"/>
      </w:rPr>
      <w:t xml:space="preserve">/ </w:t>
    </w:r>
    <w:r>
      <w:fldChar w:fldCharType="begin"/>
    </w:r>
    <w:r>
      <w:instrText> NUMPAGES </w:instrText>
    </w:r>
    <w:r>
      <w:fldChar w:fldCharType="separate"/>
    </w:r>
    <w:r>
      <w:t>1</w:t>
    </w:r>
    <w:r>
      <w:fldChar w:fldCharType="end"/>
    </w:r>
  </w:p>
  <w:p w:rsidR="4698AB7F" w:rsidP="4698AB7F" w:rsidRDefault="4698AB7F" w14:paraId="08022F3C" w14:textId="03F338A8">
    <w:pPr>
      <w:pStyle w:val="Pieddepage"/>
      <w:rPr>
        <w:noProof/>
      </w:rPr>
    </w:pPr>
  </w:p>
  <w:p w:rsidR="000E7B0D" w:rsidRDefault="000E7B0D" w14:paraId="6026391C" w14:textId="77777777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0E7B0D" w:rsidRDefault="00F17E09" w14:paraId="3A206815" w14:textId="452E4038">
    <w:pPr>
      <w:pStyle w:val="Pieddepage"/>
      <w:jc w:val="right"/>
    </w:pPr>
    <w:r>
      <w:fldChar w:fldCharType="begin"/>
    </w:r>
    <w:r>
      <w:instrText xml:space="preserve"> PAGE </w:instrText>
    </w:r>
    <w:r>
      <w:fldChar w:fldCharType="separate"/>
    </w:r>
    <w:r w:rsidR="006254F8">
      <w:rPr>
        <w:noProof/>
      </w:rPr>
      <w:t>3</w:t>
    </w:r>
    <w:r>
      <w:fldChar w:fldCharType="end"/>
    </w:r>
    <w:r>
      <w:rPr>
        <w:sz w:val="16"/>
        <w:szCs w:val="16"/>
        <w:lang w:val="it-IT"/>
      </w:rPr>
      <w:t xml:space="preserve">/ </w:t>
    </w:r>
    <w:r>
      <w:fldChar w:fldCharType="begin"/>
    </w:r>
    <w:r>
      <w:instrText>NUMPAGES</w:instrText>
    </w:r>
    <w:r>
      <w:fldChar w:fldCharType="separate"/>
    </w:r>
    <w:r w:rsidR="000E7B0D">
      <w:t>1</w:t>
    </w:r>
    <w:r>
      <w:fldChar w:fldCharType="end"/>
    </w:r>
  </w:p>
  <w:p w:rsidR="000E7B0D" w:rsidRDefault="000E7B0D" w14:paraId="0845CA78" w14:textId="77777777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Pr="00607C39" w:rsidR="000E7B0D" w:rsidRDefault="00F17E09" w14:paraId="2F9E0AE3" w14:textId="77777777">
    <w:pPr>
      <w:pStyle w:val="Pieddepage"/>
      <w:jc w:val="center"/>
      <w:rPr>
        <w:lang w:val="it-IT"/>
      </w:rPr>
    </w:pPr>
    <w:r>
      <w:rPr>
        <w:sz w:val="16"/>
        <w:szCs w:val="16"/>
        <w:lang w:val="it-IT"/>
      </w:rPr>
      <w:t xml:space="preserve">Secrétariat permanent de l’Accord Pelagos / </w:t>
    </w:r>
    <w:r>
      <w:rPr>
        <w:i/>
        <w:sz w:val="16"/>
        <w:szCs w:val="16"/>
        <w:lang w:val="it-IT"/>
      </w:rPr>
      <w:t>Segretariato permanente dell’Accordo Pelagos</w:t>
    </w:r>
  </w:p>
  <w:p w:rsidR="000E7B0D" w:rsidRDefault="00F17E09" w14:paraId="5D146B19" w14:textId="77777777">
    <w:pPr>
      <w:pStyle w:val="Pieddepage"/>
      <w:jc w:val="center"/>
    </w:pPr>
    <w:r>
      <w:rPr>
        <w:sz w:val="16"/>
        <w:szCs w:val="16"/>
      </w:rPr>
      <w:t>Tour Odéon B1 – 36, avenue de l’Annonciade – MC-98000 Monaco</w:t>
    </w:r>
  </w:p>
  <w:p w:rsidRPr="00607C39" w:rsidR="000E7B0D" w:rsidRDefault="00F17E09" w14:paraId="735D869B" w14:textId="77777777">
    <w:pPr>
      <w:pStyle w:val="Pieddepage"/>
      <w:jc w:val="center"/>
      <w:rPr>
        <w:lang w:val="en-GB"/>
      </w:rPr>
    </w:pPr>
    <w:r>
      <w:rPr>
        <w:sz w:val="16"/>
        <w:szCs w:val="16"/>
        <w:lang w:val="en-US"/>
      </w:rPr>
      <w:t xml:space="preserve">Tel: +377 92 16 11 56 – Email: </w:t>
    </w:r>
    <w:hyperlink w:history="1" r:id="rId1">
      <w:r w:rsidRPr="00607C39" w:rsidR="000E7B0D">
        <w:rPr>
          <w:sz w:val="16"/>
          <w:szCs w:val="16"/>
          <w:lang w:val="en-GB"/>
        </w:rPr>
        <w:t>secretariat@pelagossanctuary.org</w:t>
      </w:r>
    </w:hyperlink>
    <w:r>
      <w:rPr>
        <w:sz w:val="16"/>
        <w:szCs w:val="16"/>
        <w:lang w:val="en-US"/>
      </w:rPr>
      <w:t xml:space="preserve"> - Web: </w:t>
    </w:r>
    <w:hyperlink w:history="1" r:id="rId2">
      <w:r w:rsidRPr="00607C39" w:rsidR="000E7B0D">
        <w:rPr>
          <w:sz w:val="16"/>
          <w:szCs w:val="16"/>
          <w:lang w:val="en-GB"/>
        </w:rPr>
        <w:t xml:space="preserve">www.pelagos-sanctuary.org </w:t>
      </w:r>
    </w:hyperlink>
    <w:r>
      <w:rPr>
        <w:sz w:val="16"/>
        <w:szCs w:val="16"/>
        <w:lang w:val="en-US"/>
      </w:rPr>
      <w:t xml:space="preserve"> </w:t>
    </w:r>
  </w:p>
  <w:p w:rsidRPr="00607C39" w:rsidR="000E7B0D" w:rsidRDefault="000E7B0D" w14:paraId="6601D10E" w14:textId="77777777">
    <w:pPr>
      <w:pStyle w:val="Pieddepage"/>
      <w:rPr>
        <w:lang w:val="en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A46BA1" w:rsidRDefault="00A46BA1" w14:paraId="50D63770" w14:textId="77777777">
      <w:r>
        <w:rPr>
          <w:color w:val="000000"/>
        </w:rPr>
        <w:separator/>
      </w:r>
    </w:p>
  </w:footnote>
  <w:footnote w:type="continuationSeparator" w:id="0">
    <w:p w:rsidR="00A46BA1" w:rsidRDefault="00A46BA1" w14:paraId="043E4464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Pr="00D57EAE" w:rsidR="00D57EAE" w:rsidP="317857D9" w:rsidRDefault="00D57EAE" w14:paraId="7ADB6D23" w14:textId="23AD35EA">
    <w:pPr>
      <w:tabs>
        <w:tab w:val="left" w:pos="4962"/>
        <w:tab w:val="left" w:pos="5529"/>
      </w:tabs>
      <w:jc w:val="right"/>
      <w:rPr>
        <w:i w:val="1"/>
        <w:iCs w:val="1"/>
      </w:rPr>
    </w:pPr>
    <w:r w:rsidRPr="317857D9" w:rsidR="317857D9">
      <w:rPr>
        <w:i w:val="1"/>
        <w:iCs w:val="1"/>
      </w:rPr>
      <w:t>Pelagos_MOP10_2025_Res10.8</w:t>
    </w:r>
    <w:r w:rsidRPr="317857D9" w:rsidR="317857D9">
      <w:rPr>
        <w:i w:val="1"/>
        <w:iCs w:val="1"/>
      </w:rPr>
      <w:t>_</w:t>
    </w:r>
    <w:r w:rsidRPr="317857D9" w:rsidR="317857D9">
      <w:rPr>
        <w:i w:val="1"/>
        <w:iCs w:val="1"/>
      </w:rPr>
      <w:t>Draft</w:t>
    </w:r>
  </w:p>
  <w:p w:rsidRPr="00D57EAE" w:rsidR="4698AB7F" w:rsidP="00D57EAE" w:rsidRDefault="4698AB7F" w14:paraId="6D706100" w14:textId="0CA7E629">
    <w:pPr>
      <w:pStyle w:val="En-tte"/>
      <w:jc w:val="right"/>
      <w:rPr>
        <w:bCs/>
        <w:i/>
        <w:iCs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0E7B0D" w:rsidRDefault="000E7B0D" w14:paraId="3272B6EC" w14:textId="77777777">
    <w:pPr>
      <w:pStyle w:val="En-tte"/>
      <w:ind w:left="-115"/>
    </w:pPr>
  </w:p>
  <w:p w:rsidRPr="00214AAE" w:rsidR="00214AAE" w:rsidP="00214AAE" w:rsidRDefault="00214AAE" w14:paraId="346883C8" w14:textId="77777777">
    <w:pPr>
      <w:tabs>
        <w:tab w:val="left" w:pos="4962"/>
        <w:tab w:val="left" w:pos="5529"/>
      </w:tabs>
      <w:jc w:val="right"/>
      <w:rPr>
        <w:bCs/>
        <w:i/>
        <w:iCs/>
      </w:rPr>
    </w:pPr>
    <w:r w:rsidRPr="00214AAE">
      <w:rPr>
        <w:bCs/>
        <w:i/>
        <w:iCs/>
      </w:rPr>
      <w:t>Pelagos_MOP10_2025_Res10.8 Draft</w:t>
    </w:r>
  </w:p>
  <w:p w:rsidR="000E7B0D" w:rsidRDefault="000E7B0D" w14:paraId="75E05CC3" w14:textId="77777777">
    <w:pPr>
      <w:pStyle w:val="En-tte"/>
      <w:jc w:val="center"/>
    </w:pPr>
  </w:p>
  <w:p w:rsidR="000E7B0D" w:rsidRDefault="000E7B0D" w14:paraId="3B53ADA9" w14:textId="77777777">
    <w:pPr>
      <w:pStyle w:val="En-tte"/>
      <w:ind w:right="-115"/>
      <w:jc w:val="right"/>
    </w:pPr>
  </w:p>
  <w:p w:rsidR="000E7B0D" w:rsidRDefault="000E7B0D" w14:paraId="1439F9CC" w14:textId="77777777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tbl>
    <w:tblPr>
      <w:tblStyle w:val="Grilledutableau"/>
      <w:tblW w:w="9923" w:type="dxa"/>
      <w:tblInd w:w="-176" w:type="dxa"/>
      <w:tbl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insideH w:val="none" w:color="auto" w:sz="0" w:space="0"/>
        <w:insideV w:val="none" w:color="auto" w:sz="0" w:space="0"/>
      </w:tblBorders>
      <w:tblLook w:val="04A0" w:firstRow="1" w:lastRow="0" w:firstColumn="1" w:lastColumn="0" w:noHBand="0" w:noVBand="1"/>
    </w:tblPr>
    <w:tblGrid>
      <w:gridCol w:w="3686"/>
      <w:gridCol w:w="2410"/>
      <w:gridCol w:w="3827"/>
    </w:tblGrid>
    <w:tr w:rsidRPr="00CD2F5F" w:rsidR="00607C39" w:rsidTr="317857D9" w14:paraId="464F426A" w14:textId="77777777">
      <w:tc>
        <w:tcPr>
          <w:tcW w:w="3686" w:type="dxa"/>
          <w:tcMar/>
        </w:tcPr>
        <w:p w:rsidRPr="002C1CFF" w:rsidR="00607C39" w:rsidP="00607C39" w:rsidRDefault="00607C39" w14:paraId="157D1768" w14:textId="77777777">
          <w:pPr>
            <w:tabs>
              <w:tab w:val="left" w:pos="6379"/>
              <w:tab w:val="left" w:pos="11340"/>
            </w:tabs>
            <w:jc w:val="both"/>
            <w:rPr>
              <w:noProof/>
              <w:sz w:val="16"/>
              <w:szCs w:val="16"/>
            </w:rPr>
          </w:pPr>
          <w:r w:rsidRPr="002C1CFF">
            <w:rPr>
              <w:noProof/>
              <w:sz w:val="16"/>
              <w:szCs w:val="16"/>
            </w:rPr>
            <w:t>Accord Pelagos</w:t>
          </w:r>
        </w:p>
        <w:p w:rsidRPr="002C1CFF" w:rsidR="00607C39" w:rsidP="00607C39" w:rsidRDefault="00607C39" w14:paraId="7AF7B437" w14:textId="77777777">
          <w:pPr>
            <w:tabs>
              <w:tab w:val="left" w:pos="6379"/>
              <w:tab w:val="left" w:pos="11340"/>
            </w:tabs>
            <w:jc w:val="both"/>
            <w:rPr>
              <w:noProof/>
              <w:sz w:val="16"/>
              <w:szCs w:val="16"/>
            </w:rPr>
          </w:pPr>
          <w:r w:rsidRPr="002C1CFF">
            <w:rPr>
              <w:noProof/>
              <w:sz w:val="16"/>
              <w:szCs w:val="16"/>
            </w:rPr>
            <w:t>relatif à la création en Méditerranée</w:t>
          </w:r>
        </w:p>
        <w:p w:rsidRPr="002C1CFF" w:rsidR="00607C39" w:rsidP="00607C39" w:rsidRDefault="00607C39" w14:paraId="0BC98E1B" w14:textId="77777777">
          <w:pPr>
            <w:tabs>
              <w:tab w:val="left" w:pos="6379"/>
              <w:tab w:val="left" w:pos="11340"/>
            </w:tabs>
            <w:jc w:val="both"/>
            <w:rPr>
              <w:noProof/>
              <w:sz w:val="16"/>
              <w:szCs w:val="16"/>
            </w:rPr>
          </w:pPr>
          <w:r w:rsidRPr="002C1CFF">
            <w:rPr>
              <w:noProof/>
              <w:sz w:val="16"/>
              <w:szCs w:val="16"/>
            </w:rPr>
            <w:t>d’un Sanctuaire pour les mammifères marins</w:t>
          </w:r>
        </w:p>
        <w:p w:rsidR="00607C39" w:rsidP="00607C39" w:rsidRDefault="00607C39" w14:paraId="4E5D597B" w14:textId="77777777">
          <w:pPr>
            <w:tabs>
              <w:tab w:val="left" w:pos="6379"/>
              <w:tab w:val="left" w:pos="11340"/>
            </w:tabs>
            <w:jc w:val="both"/>
            <w:rPr>
              <w:noProof/>
              <w:sz w:val="16"/>
              <w:szCs w:val="16"/>
            </w:rPr>
          </w:pPr>
        </w:p>
        <w:p w:rsidR="00607C39" w:rsidP="00607C39" w:rsidRDefault="00607C39" w14:paraId="6E3E9BF2" w14:textId="204E7919">
          <w:pPr>
            <w:tabs>
              <w:tab w:val="left" w:pos="6379"/>
              <w:tab w:val="left" w:pos="11340"/>
            </w:tabs>
            <w:jc w:val="both"/>
            <w:rPr>
              <w:noProof/>
              <w:sz w:val="16"/>
              <w:szCs w:val="16"/>
            </w:rPr>
          </w:pPr>
          <w:r w:rsidRPr="317857D9" w:rsidR="317857D9">
            <w:rPr>
              <w:noProof/>
              <w:sz w:val="16"/>
              <w:szCs w:val="16"/>
            </w:rPr>
            <w:t>10</w:t>
          </w:r>
          <w:r w:rsidRPr="317857D9" w:rsidR="317857D9">
            <w:rPr>
              <w:noProof/>
              <w:sz w:val="16"/>
              <w:szCs w:val="16"/>
            </w:rPr>
            <w:t>ème</w:t>
          </w:r>
          <w:r w:rsidRPr="317857D9" w:rsidR="317857D9">
            <w:rPr>
              <w:noProof/>
              <w:sz w:val="16"/>
              <w:szCs w:val="16"/>
            </w:rPr>
            <w:t xml:space="preserve"> Réunion des Parties</w:t>
          </w:r>
        </w:p>
        <w:p w:rsidRPr="002C1CFF" w:rsidR="00607C39" w:rsidP="00607C39" w:rsidRDefault="00607C39" w14:paraId="72F19211" w14:textId="77777777">
          <w:pPr>
            <w:tabs>
              <w:tab w:val="left" w:pos="6379"/>
              <w:tab w:val="left" w:pos="11340"/>
            </w:tabs>
            <w:jc w:val="both"/>
            <w:rPr>
              <w:sz w:val="16"/>
              <w:szCs w:val="16"/>
            </w:rPr>
          </w:pPr>
          <w:r w:rsidRPr="00CE66D2">
            <w:rPr>
              <w:noProof/>
              <w:sz w:val="16"/>
              <w:szCs w:val="16"/>
            </w:rPr>
            <w:t>12 et 13 novembre 2025</w:t>
          </w:r>
        </w:p>
      </w:tc>
      <w:tc>
        <w:tcPr>
          <w:tcW w:w="2410" w:type="dxa"/>
          <w:tcMar/>
        </w:tcPr>
        <w:p w:rsidRPr="002C1CFF" w:rsidR="00607C39" w:rsidP="00607C39" w:rsidRDefault="00607C39" w14:paraId="387D7975" w14:textId="77777777">
          <w:pPr>
            <w:tabs>
              <w:tab w:val="left" w:pos="6379"/>
              <w:tab w:val="left" w:pos="11340"/>
            </w:tabs>
            <w:ind w:right="-250"/>
            <w:jc w:val="both"/>
            <w:rPr>
              <w:sz w:val="16"/>
              <w:szCs w:val="16"/>
            </w:rPr>
          </w:pPr>
          <w:r w:rsidRPr="00084C82">
            <w:rPr>
              <w:noProof/>
              <w:sz w:val="28"/>
              <w:lang w:val="it-IT" w:eastAsia="it-IT"/>
            </w:rPr>
            <w:drawing>
              <wp:anchor distT="0" distB="0" distL="114300" distR="114300" simplePos="0" relativeHeight="251659264" behindDoc="0" locked="0" layoutInCell="1" allowOverlap="1" wp14:anchorId="69B3A7A9" wp14:editId="2C33DF5A">
                <wp:simplePos x="0" y="0"/>
                <wp:positionH relativeFrom="column">
                  <wp:posOffset>435610</wp:posOffset>
                </wp:positionH>
                <wp:positionV relativeFrom="paragraph">
                  <wp:posOffset>0</wp:posOffset>
                </wp:positionV>
                <wp:extent cx="800735" cy="1163955"/>
                <wp:effectExtent l="0" t="0" r="0" b="0"/>
                <wp:wrapThrough wrapText="bothSides">
                  <wp:wrapPolygon edited="0">
                    <wp:start x="0" y="0"/>
                    <wp:lineTo x="0" y="21211"/>
                    <wp:lineTo x="21069" y="21211"/>
                    <wp:lineTo x="21069" y="0"/>
                    <wp:lineTo x="0" y="0"/>
                  </wp:wrapPolygon>
                </wp:wrapThrough>
                <wp:docPr id="1426439904" name="Image 1426439904" descr="Description : Logo Pelagos WEB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 1" descr="Description : Logo Pelagos WEB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00735" cy="116395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3827" w:type="dxa"/>
          <w:tcMar/>
        </w:tcPr>
        <w:p w:rsidRPr="006A333B" w:rsidR="00607C39" w:rsidP="00607C39" w:rsidRDefault="00607C39" w14:paraId="40A94AE8" w14:textId="77777777">
          <w:pPr>
            <w:tabs>
              <w:tab w:val="left" w:pos="6379"/>
              <w:tab w:val="left" w:pos="11340"/>
            </w:tabs>
            <w:jc w:val="right"/>
            <w:rPr>
              <w:noProof/>
              <w:sz w:val="16"/>
              <w:szCs w:val="16"/>
              <w:lang w:val="it-IT"/>
            </w:rPr>
          </w:pPr>
          <w:r w:rsidRPr="003B0BC2">
            <w:rPr>
              <w:noProof/>
              <w:sz w:val="16"/>
              <w:szCs w:val="16"/>
            </w:rPr>
            <w:t xml:space="preserve">                                       </w:t>
          </w:r>
          <w:r w:rsidRPr="006A333B">
            <w:rPr>
              <w:noProof/>
              <w:sz w:val="16"/>
              <w:szCs w:val="16"/>
              <w:lang w:val="it-IT"/>
            </w:rPr>
            <w:t>Accordo Pelagos</w:t>
          </w:r>
        </w:p>
        <w:p w:rsidRPr="006A333B" w:rsidR="00607C39" w:rsidP="00607C39" w:rsidRDefault="00607C39" w14:paraId="39AB721C" w14:textId="77777777">
          <w:pPr>
            <w:tabs>
              <w:tab w:val="left" w:pos="6379"/>
              <w:tab w:val="left" w:pos="11340"/>
            </w:tabs>
            <w:jc w:val="right"/>
            <w:rPr>
              <w:noProof/>
              <w:sz w:val="16"/>
              <w:szCs w:val="16"/>
              <w:lang w:val="it-IT"/>
            </w:rPr>
          </w:pPr>
          <w:r w:rsidRPr="006A333B">
            <w:rPr>
              <w:noProof/>
              <w:sz w:val="16"/>
              <w:szCs w:val="16"/>
              <w:lang w:val="it-IT"/>
            </w:rPr>
            <w:t xml:space="preserve">  relativo alla creazione nel Mediterraneo</w:t>
          </w:r>
        </w:p>
        <w:p w:rsidRPr="006A333B" w:rsidR="00607C39" w:rsidP="00607C39" w:rsidRDefault="00607C39" w14:paraId="01456F1F" w14:textId="77777777">
          <w:pPr>
            <w:tabs>
              <w:tab w:val="left" w:pos="6379"/>
              <w:tab w:val="left" w:pos="11340"/>
            </w:tabs>
            <w:jc w:val="right"/>
            <w:rPr>
              <w:noProof/>
              <w:sz w:val="16"/>
              <w:szCs w:val="16"/>
              <w:lang w:val="it-IT"/>
            </w:rPr>
          </w:pPr>
          <w:r w:rsidRPr="006A333B">
            <w:rPr>
              <w:noProof/>
              <w:sz w:val="16"/>
              <w:szCs w:val="16"/>
              <w:lang w:val="it-IT"/>
            </w:rPr>
            <w:t>di un</w:t>
          </w:r>
          <w:r>
            <w:rPr>
              <w:noProof/>
              <w:sz w:val="16"/>
              <w:szCs w:val="16"/>
              <w:lang w:val="it-IT"/>
            </w:rPr>
            <w:t xml:space="preserve"> Santuario per i mammiferi </w:t>
          </w:r>
          <w:r w:rsidRPr="006A333B">
            <w:rPr>
              <w:noProof/>
              <w:sz w:val="16"/>
              <w:szCs w:val="16"/>
              <w:lang w:val="it-IT"/>
            </w:rPr>
            <w:t>marini</w:t>
          </w:r>
        </w:p>
        <w:p w:rsidR="00607C39" w:rsidP="00607C39" w:rsidRDefault="00607C39" w14:paraId="5FC4AEA8" w14:textId="77777777">
          <w:pPr>
            <w:pStyle w:val="En-tte"/>
            <w:jc w:val="right"/>
            <w:rPr>
              <w:noProof/>
              <w:sz w:val="16"/>
              <w:szCs w:val="16"/>
              <w:lang w:val="it-IT"/>
            </w:rPr>
          </w:pPr>
        </w:p>
        <w:p w:rsidRPr="002C1CFF" w:rsidR="00607C39" w:rsidP="00607C39" w:rsidRDefault="00607C39" w14:paraId="176D5E4B" w14:textId="77777777">
          <w:pPr>
            <w:pStyle w:val="En-tte"/>
            <w:jc w:val="right"/>
            <w:rPr>
              <w:noProof/>
              <w:sz w:val="16"/>
              <w:szCs w:val="16"/>
              <w:lang w:val="it-IT"/>
            </w:rPr>
          </w:pPr>
          <w:r>
            <w:rPr>
              <w:noProof/>
              <w:sz w:val="16"/>
              <w:szCs w:val="16"/>
              <w:lang w:val="it-IT"/>
            </w:rPr>
            <w:t>X Riunione delle Parti</w:t>
          </w:r>
        </w:p>
        <w:p w:rsidRPr="002C1CFF" w:rsidR="00607C39" w:rsidP="00607C39" w:rsidRDefault="00607C39" w14:paraId="59C71A78" w14:textId="77777777">
          <w:pPr>
            <w:pStyle w:val="En-tte"/>
            <w:jc w:val="right"/>
            <w:rPr>
              <w:noProof/>
              <w:sz w:val="16"/>
              <w:szCs w:val="16"/>
              <w:lang w:val="it-IT"/>
            </w:rPr>
          </w:pPr>
          <w:r w:rsidRPr="008D4143">
            <w:rPr>
              <w:noProof/>
              <w:sz w:val="16"/>
              <w:szCs w:val="16"/>
              <w:lang w:val="it-IT"/>
            </w:rPr>
            <w:t>12 e 13 novembre 2025</w:t>
          </w:r>
        </w:p>
      </w:tc>
    </w:tr>
  </w:tbl>
  <w:p w:rsidRPr="00607C39" w:rsidR="000E7B0D" w:rsidRDefault="000E7B0D" w14:paraId="1FEE984D" w14:textId="77777777">
    <w:pPr>
      <w:pStyle w:val="Standard"/>
      <w:tabs>
        <w:tab w:val="center" w:pos="4536"/>
        <w:tab w:val="left" w:pos="6379"/>
        <w:tab w:val="right" w:pos="9072"/>
        <w:tab w:val="left" w:pos="11340"/>
      </w:tabs>
      <w:jc w:val="right"/>
      <w:rPr>
        <w:lang w:val="it-IT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xmlns:w="http://schemas.openxmlformats.org/wordprocessingml/2006/main" w:abstractNumId="19">
    <w:nsid w:val="4298adf9"/>
    <w:multiLevelType xmlns:w="http://schemas.openxmlformats.org/wordprocessingml/2006/main" w:val="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128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1848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568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288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008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4728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448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168" w:hanging="180"/>
      </w:pPr>
    </w:lvl>
  </w:abstractNum>
  <w:abstractNum xmlns:w="http://schemas.openxmlformats.org/wordprocessingml/2006/main" w:abstractNumId="18">
    <w:nsid w:val="11187e7f"/>
    <w:multiLevelType xmlns:w="http://schemas.openxmlformats.org/wordprocessingml/2006/main" w:val="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128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1848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568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288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008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4728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448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168" w:hanging="180"/>
      </w:pPr>
    </w:lvl>
  </w:abstractNum>
  <w:abstractNum xmlns:w="http://schemas.openxmlformats.org/wordprocessingml/2006/main" w:abstractNumId="17">
    <w:nsid w:val="6e1af32f"/>
    <w:multiLevelType xmlns:w="http://schemas.openxmlformats.org/wordprocessingml/2006/main" w:val="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128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1848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568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288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008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4728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448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168" w:hanging="180"/>
      </w:pPr>
    </w:lvl>
  </w:abstractNum>
  <w:abstractNum xmlns:w="http://schemas.openxmlformats.org/wordprocessingml/2006/main" w:abstractNumId="16">
    <w:nsid w:val="4980edc4"/>
    <w:multiLevelType xmlns:w="http://schemas.openxmlformats.org/wordprocessingml/2006/main" w:val="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117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1837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557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277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3997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4717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437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157" w:hanging="180"/>
      </w:pPr>
    </w:lvl>
  </w:abstractNum>
  <w:abstractNum xmlns:w="http://schemas.openxmlformats.org/wordprocessingml/2006/main" w:abstractNumId="15">
    <w:nsid w:val="3dae2f6d"/>
    <w:multiLevelType xmlns:w="http://schemas.openxmlformats.org/wordprocessingml/2006/main" w:val="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117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1837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557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277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3997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4717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437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157" w:hanging="180"/>
      </w:pPr>
    </w:lvl>
  </w:abstractNum>
  <w:abstractNum w:abstractNumId="0" w15:restartNumberingAfterBreak="0">
    <w:nsid w:val="0BDF22D3"/>
    <w:multiLevelType w:val="multilevel"/>
    <w:tmpl w:val="3E523E96"/>
    <w:styleLink w:val="WWNum9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1" w15:restartNumberingAfterBreak="0">
    <w:nsid w:val="0D605B60"/>
    <w:multiLevelType w:val="multilevel"/>
    <w:tmpl w:val="87682E08"/>
    <w:styleLink w:val="WWNum13"/>
    <w:lvl w:ilvl="0">
      <w:numFmt w:val="bullet"/>
      <w:lvlText w:val="-"/>
      <w:lvlJc w:val="left"/>
      <w:pPr>
        <w:ind w:left="720" w:hanging="360"/>
      </w:pPr>
      <w:rPr>
        <w:rFonts w:eastAsia="Times New Roman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cs="Courier New"/>
      </w:rPr>
    </w:lvl>
    <w:lvl w:ilvl="2">
      <w:numFmt w:val="bullet"/>
      <w:lvlText w:val=""/>
      <w:lvlJc w:val="left"/>
      <w:pPr>
        <w:ind w:left="2160" w:hanging="360"/>
      </w:pPr>
    </w:lvl>
    <w:lvl w:ilvl="3">
      <w:numFmt w:val="bullet"/>
      <w:lvlText w:val=""/>
      <w:lvlJc w:val="left"/>
      <w:pPr>
        <w:ind w:left="2880" w:hanging="360"/>
      </w:pPr>
    </w:lvl>
    <w:lvl w:ilvl="4">
      <w:numFmt w:val="bullet"/>
      <w:lvlText w:val="o"/>
      <w:lvlJc w:val="left"/>
      <w:pPr>
        <w:ind w:left="3600" w:hanging="360"/>
      </w:pPr>
      <w:rPr>
        <w:rFonts w:cs="Courier New"/>
      </w:rPr>
    </w:lvl>
    <w:lvl w:ilvl="5">
      <w:numFmt w:val="bullet"/>
      <w:lvlText w:val=""/>
      <w:lvlJc w:val="left"/>
      <w:pPr>
        <w:ind w:left="4320" w:hanging="360"/>
      </w:pPr>
    </w:lvl>
    <w:lvl w:ilvl="6">
      <w:numFmt w:val="bullet"/>
      <w:lvlText w:val=""/>
      <w:lvlJc w:val="left"/>
      <w:pPr>
        <w:ind w:left="5040" w:hanging="360"/>
      </w:pPr>
    </w:lvl>
    <w:lvl w:ilvl="7">
      <w:numFmt w:val="bullet"/>
      <w:lvlText w:val="o"/>
      <w:lvlJc w:val="left"/>
      <w:pPr>
        <w:ind w:left="5760" w:hanging="360"/>
      </w:pPr>
      <w:rPr>
        <w:rFonts w:cs="Courier New"/>
      </w:rPr>
    </w:lvl>
    <w:lvl w:ilvl="8">
      <w:numFmt w:val="bullet"/>
      <w:lvlText w:val=""/>
      <w:lvlJc w:val="left"/>
      <w:pPr>
        <w:ind w:left="6480" w:hanging="360"/>
      </w:pPr>
    </w:lvl>
  </w:abstractNum>
  <w:abstractNum w:abstractNumId="2" w15:restartNumberingAfterBreak="0">
    <w:nsid w:val="0EE219B8"/>
    <w:multiLevelType w:val="multilevel"/>
    <w:tmpl w:val="DE8C276C"/>
    <w:styleLink w:val="WWNum7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3" w15:restartNumberingAfterBreak="0">
    <w:nsid w:val="12DE73D4"/>
    <w:multiLevelType w:val="multilevel"/>
    <w:tmpl w:val="9594F7EA"/>
    <w:styleLink w:val="WWNum12"/>
    <w:lvl w:ilvl="0">
      <w:numFmt w:val="bullet"/>
      <w:lvlText w:val="-"/>
      <w:lvlJc w:val="left"/>
      <w:pPr>
        <w:ind w:left="720" w:hanging="360"/>
      </w:pPr>
      <w:rPr>
        <w:rFonts w:eastAsia="Times New Roman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cs="Courier New"/>
      </w:rPr>
    </w:lvl>
    <w:lvl w:ilvl="2">
      <w:numFmt w:val="bullet"/>
      <w:lvlText w:val=""/>
      <w:lvlJc w:val="left"/>
      <w:pPr>
        <w:ind w:left="2160" w:hanging="360"/>
      </w:pPr>
    </w:lvl>
    <w:lvl w:ilvl="3">
      <w:numFmt w:val="bullet"/>
      <w:lvlText w:val=""/>
      <w:lvlJc w:val="left"/>
      <w:pPr>
        <w:ind w:left="2880" w:hanging="360"/>
      </w:pPr>
    </w:lvl>
    <w:lvl w:ilvl="4">
      <w:numFmt w:val="bullet"/>
      <w:lvlText w:val="o"/>
      <w:lvlJc w:val="left"/>
      <w:pPr>
        <w:ind w:left="3600" w:hanging="360"/>
      </w:pPr>
      <w:rPr>
        <w:rFonts w:cs="Courier New"/>
      </w:rPr>
    </w:lvl>
    <w:lvl w:ilvl="5">
      <w:numFmt w:val="bullet"/>
      <w:lvlText w:val=""/>
      <w:lvlJc w:val="left"/>
      <w:pPr>
        <w:ind w:left="4320" w:hanging="360"/>
      </w:pPr>
    </w:lvl>
    <w:lvl w:ilvl="6">
      <w:numFmt w:val="bullet"/>
      <w:lvlText w:val=""/>
      <w:lvlJc w:val="left"/>
      <w:pPr>
        <w:ind w:left="5040" w:hanging="360"/>
      </w:pPr>
    </w:lvl>
    <w:lvl w:ilvl="7">
      <w:numFmt w:val="bullet"/>
      <w:lvlText w:val="o"/>
      <w:lvlJc w:val="left"/>
      <w:pPr>
        <w:ind w:left="5760" w:hanging="360"/>
      </w:pPr>
      <w:rPr>
        <w:rFonts w:cs="Courier New"/>
      </w:rPr>
    </w:lvl>
    <w:lvl w:ilvl="8">
      <w:numFmt w:val="bullet"/>
      <w:lvlText w:val=""/>
      <w:lvlJc w:val="left"/>
      <w:pPr>
        <w:ind w:left="6480" w:hanging="360"/>
      </w:pPr>
    </w:lvl>
  </w:abstractNum>
  <w:abstractNum w:abstractNumId="4" w15:restartNumberingAfterBreak="0">
    <w:nsid w:val="17C17617"/>
    <w:multiLevelType w:val="multilevel"/>
    <w:tmpl w:val="675245CA"/>
    <w:styleLink w:val="WWNum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5" w15:restartNumberingAfterBreak="0">
    <w:nsid w:val="1F790E9D"/>
    <w:multiLevelType w:val="multilevel"/>
    <w:tmpl w:val="7A0C85E0"/>
    <w:styleLink w:val="WWNum15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6" w15:restartNumberingAfterBreak="0">
    <w:nsid w:val="33186EAC"/>
    <w:multiLevelType w:val="multilevel"/>
    <w:tmpl w:val="1652A382"/>
    <w:styleLink w:val="WWNum5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7" w15:restartNumberingAfterBreak="0">
    <w:nsid w:val="385F5A53"/>
    <w:multiLevelType w:val="multilevel"/>
    <w:tmpl w:val="22E620CA"/>
    <w:styleLink w:val="WWNum1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8" w15:restartNumberingAfterBreak="0">
    <w:nsid w:val="4A8476CA"/>
    <w:multiLevelType w:val="multilevel"/>
    <w:tmpl w:val="CA84E0FC"/>
    <w:styleLink w:val="WWNum3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numFmt w:val="bullet"/>
      <w:lvlText w:val="-"/>
      <w:lvlJc w:val="left"/>
      <w:pPr>
        <w:ind w:left="2340" w:hanging="360"/>
      </w:pPr>
      <w:rPr>
        <w:rFonts w:eastAsia="Times New Roman" w:cs="Times New Roman"/>
        <w:i/>
      </w:r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9" w15:restartNumberingAfterBreak="0">
    <w:nsid w:val="546150B4"/>
    <w:multiLevelType w:val="multilevel"/>
    <w:tmpl w:val="C25A9E8C"/>
    <w:styleLink w:val="WWNum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1.%2.%3."/>
      <w:lvlJc w:val="right"/>
      <w:pPr>
        <w:ind w:left="1800" w:hanging="180"/>
      </w:pPr>
    </w:lvl>
    <w:lvl w:ilvl="3">
      <w:start w:val="1"/>
      <w:numFmt w:val="decimal"/>
      <w:lvlText w:val="%1.%2.%3.%4."/>
      <w:lvlJc w:val="left"/>
      <w:pPr>
        <w:ind w:left="2520" w:hanging="360"/>
      </w:pPr>
    </w:lvl>
    <w:lvl w:ilvl="4">
      <w:start w:val="1"/>
      <w:numFmt w:val="lowerLetter"/>
      <w:lvlText w:val="%1.%2.%3.%4.%5."/>
      <w:lvlJc w:val="left"/>
      <w:pPr>
        <w:ind w:left="3240" w:hanging="360"/>
      </w:pPr>
    </w:lvl>
    <w:lvl w:ilvl="5">
      <w:start w:val="1"/>
      <w:numFmt w:val="lowerRoman"/>
      <w:lvlText w:val="%1.%2.%3.%4.%5.%6."/>
      <w:lvlJc w:val="right"/>
      <w:pPr>
        <w:ind w:left="3960" w:hanging="180"/>
      </w:pPr>
    </w:lvl>
    <w:lvl w:ilvl="6">
      <w:start w:val="1"/>
      <w:numFmt w:val="decimal"/>
      <w:lvlText w:val="%1.%2.%3.%4.%5.%6.%7."/>
      <w:lvlJc w:val="left"/>
      <w:pPr>
        <w:ind w:left="4680" w:hanging="360"/>
      </w:pPr>
    </w:lvl>
    <w:lvl w:ilvl="7">
      <w:start w:val="1"/>
      <w:numFmt w:val="lowerLetter"/>
      <w:lvlText w:val="%1.%2.%3.%4.%5.%6.%7.%8."/>
      <w:lvlJc w:val="left"/>
      <w:pPr>
        <w:ind w:left="5400" w:hanging="360"/>
      </w:pPr>
    </w:lvl>
    <w:lvl w:ilvl="8">
      <w:start w:val="1"/>
      <w:numFmt w:val="lowerRoman"/>
      <w:lvlText w:val="%1.%2.%3.%4.%5.%6.%7.%8.%9."/>
      <w:lvlJc w:val="right"/>
      <w:pPr>
        <w:ind w:left="6120" w:hanging="180"/>
      </w:pPr>
    </w:lvl>
  </w:abstractNum>
  <w:abstractNum w:abstractNumId="10" w15:restartNumberingAfterBreak="0">
    <w:nsid w:val="5E2D3431"/>
    <w:multiLevelType w:val="multilevel"/>
    <w:tmpl w:val="F17EF270"/>
    <w:styleLink w:val="WWNum6"/>
    <w:lvl w:ilvl="0">
      <w:start w:val="1"/>
      <w:numFmt w:val="lowerRoman"/>
      <w:lvlText w:val="%1."/>
      <w:lvlJc w:val="righ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11" w15:restartNumberingAfterBreak="0">
    <w:nsid w:val="6B351C1C"/>
    <w:multiLevelType w:val="multilevel"/>
    <w:tmpl w:val="24F89232"/>
    <w:styleLink w:val="WWNum14"/>
    <w:lvl w:ilvl="0">
      <w:numFmt w:val="bullet"/>
      <w:lvlText w:val="-"/>
      <w:lvlJc w:val="left"/>
      <w:pPr>
        <w:ind w:left="720" w:hanging="360"/>
      </w:pPr>
      <w:rPr>
        <w:rFonts w:eastAsia="Times New Roman" w:cs="Times New Roman"/>
        <w:i/>
      </w:rPr>
    </w:lvl>
    <w:lvl w:ilvl="1">
      <w:numFmt w:val="bullet"/>
      <w:lvlText w:val="o"/>
      <w:lvlJc w:val="left"/>
      <w:pPr>
        <w:ind w:left="1440" w:hanging="360"/>
      </w:pPr>
      <w:rPr>
        <w:rFonts w:cs="Courier New"/>
      </w:rPr>
    </w:lvl>
    <w:lvl w:ilvl="2">
      <w:numFmt w:val="bullet"/>
      <w:lvlText w:val=""/>
      <w:lvlJc w:val="left"/>
      <w:pPr>
        <w:ind w:left="2160" w:hanging="360"/>
      </w:pPr>
    </w:lvl>
    <w:lvl w:ilvl="3">
      <w:numFmt w:val="bullet"/>
      <w:lvlText w:val=""/>
      <w:lvlJc w:val="left"/>
      <w:pPr>
        <w:ind w:left="2880" w:hanging="360"/>
      </w:pPr>
    </w:lvl>
    <w:lvl w:ilvl="4">
      <w:numFmt w:val="bullet"/>
      <w:lvlText w:val="o"/>
      <w:lvlJc w:val="left"/>
      <w:pPr>
        <w:ind w:left="3600" w:hanging="360"/>
      </w:pPr>
      <w:rPr>
        <w:rFonts w:cs="Courier New"/>
      </w:rPr>
    </w:lvl>
    <w:lvl w:ilvl="5">
      <w:numFmt w:val="bullet"/>
      <w:lvlText w:val=""/>
      <w:lvlJc w:val="left"/>
      <w:pPr>
        <w:ind w:left="4320" w:hanging="360"/>
      </w:pPr>
    </w:lvl>
    <w:lvl w:ilvl="6">
      <w:numFmt w:val="bullet"/>
      <w:lvlText w:val=""/>
      <w:lvlJc w:val="left"/>
      <w:pPr>
        <w:ind w:left="5040" w:hanging="360"/>
      </w:pPr>
    </w:lvl>
    <w:lvl w:ilvl="7">
      <w:numFmt w:val="bullet"/>
      <w:lvlText w:val="o"/>
      <w:lvlJc w:val="left"/>
      <w:pPr>
        <w:ind w:left="5760" w:hanging="360"/>
      </w:pPr>
      <w:rPr>
        <w:rFonts w:cs="Courier New"/>
      </w:rPr>
    </w:lvl>
    <w:lvl w:ilvl="8">
      <w:numFmt w:val="bullet"/>
      <w:lvlText w:val=""/>
      <w:lvlJc w:val="left"/>
      <w:pPr>
        <w:ind w:left="6480" w:hanging="360"/>
      </w:pPr>
    </w:lvl>
  </w:abstractNum>
  <w:abstractNum w:abstractNumId="12" w15:restartNumberingAfterBreak="0">
    <w:nsid w:val="6CED0FA0"/>
    <w:multiLevelType w:val="multilevel"/>
    <w:tmpl w:val="217E5E40"/>
    <w:styleLink w:val="WWNum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340" w:hanging="360"/>
      </w:pPr>
      <w:rPr>
        <w:sz w:val="16"/>
      </w:rPr>
    </w:lvl>
    <w:lvl w:ilvl="3">
      <w:start w:val="1"/>
      <w:numFmt w:val="lowerLetter"/>
      <w:lvlText w:val="%1.%2.%3.%4)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13" w15:restartNumberingAfterBreak="0">
    <w:nsid w:val="7DFE54FE"/>
    <w:multiLevelType w:val="multilevel"/>
    <w:tmpl w:val="CAE2B58E"/>
    <w:styleLink w:val="WWNum11"/>
    <w:lvl w:ilvl="0">
      <w:numFmt w:val="bullet"/>
      <w:lvlText w:val=""/>
      <w:lvlJc w:val="left"/>
      <w:pPr>
        <w:ind w:left="720" w:hanging="360"/>
      </w:pPr>
    </w:lvl>
    <w:lvl w:ilvl="1">
      <w:numFmt w:val="bullet"/>
      <w:lvlText w:val="o"/>
      <w:lvlJc w:val="left"/>
      <w:pPr>
        <w:ind w:left="1440" w:hanging="360"/>
      </w:pPr>
      <w:rPr>
        <w:rFonts w:cs="Courier New"/>
      </w:rPr>
    </w:lvl>
    <w:lvl w:ilvl="2">
      <w:numFmt w:val="bullet"/>
      <w:lvlText w:val=""/>
      <w:lvlJc w:val="left"/>
      <w:pPr>
        <w:ind w:left="2160" w:hanging="360"/>
      </w:pPr>
    </w:lvl>
    <w:lvl w:ilvl="3">
      <w:numFmt w:val="bullet"/>
      <w:lvlText w:val=""/>
      <w:lvlJc w:val="left"/>
      <w:pPr>
        <w:ind w:left="2880" w:hanging="360"/>
      </w:pPr>
    </w:lvl>
    <w:lvl w:ilvl="4">
      <w:numFmt w:val="bullet"/>
      <w:lvlText w:val="o"/>
      <w:lvlJc w:val="left"/>
      <w:pPr>
        <w:ind w:left="3600" w:hanging="360"/>
      </w:pPr>
      <w:rPr>
        <w:rFonts w:cs="Courier New"/>
      </w:rPr>
    </w:lvl>
    <w:lvl w:ilvl="5">
      <w:numFmt w:val="bullet"/>
      <w:lvlText w:val=""/>
      <w:lvlJc w:val="left"/>
      <w:pPr>
        <w:ind w:left="4320" w:hanging="360"/>
      </w:pPr>
    </w:lvl>
    <w:lvl w:ilvl="6">
      <w:numFmt w:val="bullet"/>
      <w:lvlText w:val=""/>
      <w:lvlJc w:val="left"/>
      <w:pPr>
        <w:ind w:left="5040" w:hanging="360"/>
      </w:pPr>
    </w:lvl>
    <w:lvl w:ilvl="7">
      <w:numFmt w:val="bullet"/>
      <w:lvlText w:val="o"/>
      <w:lvlJc w:val="left"/>
      <w:pPr>
        <w:ind w:left="5760" w:hanging="360"/>
      </w:pPr>
      <w:rPr>
        <w:rFonts w:cs="Courier New"/>
      </w:rPr>
    </w:lvl>
    <w:lvl w:ilvl="8">
      <w:numFmt w:val="bullet"/>
      <w:lvlText w:val=""/>
      <w:lvlJc w:val="left"/>
      <w:pPr>
        <w:ind w:left="6480" w:hanging="360"/>
      </w:pPr>
    </w:lvl>
  </w:abstractNum>
  <w:abstractNum w:abstractNumId="14" w15:restartNumberingAfterBreak="0">
    <w:nsid w:val="7F134761"/>
    <w:multiLevelType w:val="multilevel"/>
    <w:tmpl w:val="46B60F26"/>
    <w:styleLink w:val="WWNum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340" w:hanging="360"/>
      </w:pPr>
      <w:rPr>
        <w:sz w:val="16"/>
      </w:rPr>
    </w:lvl>
    <w:lvl w:ilvl="3">
      <w:start w:val="1"/>
      <w:numFmt w:val="lowerRoman"/>
      <w:lvlText w:val="%1.%2.%3.%4."/>
      <w:lvlJc w:val="righ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num w:numId="22">
    <w:abstractNumId w:val="19"/>
  </w:num>
  <w:num w:numId="21">
    <w:abstractNumId w:val="18"/>
  </w:num>
  <w:num w:numId="20">
    <w:abstractNumId w:val="17"/>
  </w:num>
  <w:num w:numId="19">
    <w:abstractNumId w:val="16"/>
  </w:num>
  <w:num w:numId="18">
    <w:abstractNumId w:val="15"/>
  </w:num>
  <w:num w:numId="1" w16cid:durableId="137497653">
    <w:abstractNumId w:val="12"/>
  </w:num>
  <w:num w:numId="2" w16cid:durableId="1078212196">
    <w:abstractNumId w:val="14"/>
  </w:num>
  <w:num w:numId="3" w16cid:durableId="1907302772">
    <w:abstractNumId w:val="8"/>
  </w:num>
  <w:num w:numId="4" w16cid:durableId="1875344219">
    <w:abstractNumId w:val="4"/>
  </w:num>
  <w:num w:numId="5" w16cid:durableId="533428497">
    <w:abstractNumId w:val="6"/>
  </w:num>
  <w:num w:numId="6" w16cid:durableId="951790858">
    <w:abstractNumId w:val="10"/>
  </w:num>
  <w:num w:numId="7" w16cid:durableId="1625847777">
    <w:abstractNumId w:val="2"/>
  </w:num>
  <w:num w:numId="8" w16cid:durableId="1687056358">
    <w:abstractNumId w:val="9"/>
  </w:num>
  <w:num w:numId="9" w16cid:durableId="855772024">
    <w:abstractNumId w:val="0"/>
  </w:num>
  <w:num w:numId="10" w16cid:durableId="373770177">
    <w:abstractNumId w:val="7"/>
    <w:lvlOverride w:ilvl="0">
      <w:lvl w:ilvl="0">
        <w:numFmt w:val="decimal"/>
        <w:lvlText w:val="%1."/>
        <w:lvlJc w:val="left"/>
        <w:pPr>
          <w:ind w:left="720" w:hanging="360"/>
        </w:pPr>
        <w:rPr>
          <w:rFonts w:hint="default" w:ascii="Times New Roman" w:hAnsi="Times New Roman"/>
        </w:rPr>
      </w:lvl>
    </w:lvlOverride>
  </w:num>
  <w:num w:numId="11" w16cid:durableId="1329361334">
    <w:abstractNumId w:val="13"/>
  </w:num>
  <w:num w:numId="12" w16cid:durableId="933170269">
    <w:abstractNumId w:val="3"/>
  </w:num>
  <w:num w:numId="13" w16cid:durableId="836112497">
    <w:abstractNumId w:val="1"/>
  </w:num>
  <w:num w:numId="14" w16cid:durableId="44648396">
    <w:abstractNumId w:val="11"/>
  </w:num>
  <w:num w:numId="15" w16cid:durableId="989213757">
    <w:abstractNumId w:val="5"/>
  </w:num>
  <w:num w:numId="16" w16cid:durableId="47388089">
    <w:abstractNumId w:val="7"/>
    <w:lvlOverride w:ilvl="0">
      <w:lvl w:ilvl="0">
        <w:numFmt w:val="decimal"/>
        <w:lvlText w:val="%1."/>
        <w:lvlJc w:val="left"/>
        <w:pPr>
          <w:ind w:left="720" w:hanging="360"/>
        </w:pPr>
      </w:lvl>
    </w:lvlOverride>
    <w:lvlOverride w:ilvl="1">
      <w:lvl w:ilvl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>
        <w:start w:val="1"/>
        <w:numFmt w:val="lowerRoman"/>
        <w:lvlText w:val="%1.%2.%3."/>
        <w:lvlJc w:val="right"/>
        <w:pPr>
          <w:ind w:left="2160" w:hanging="180"/>
        </w:pPr>
      </w:lvl>
    </w:lvlOverride>
    <w:lvlOverride w:ilvl="3">
      <w:lvl w:ilvl="3">
        <w:start w:val="1"/>
        <w:numFmt w:val="decimal"/>
        <w:lvlText w:val="%1.%2.%3.%4."/>
        <w:lvlJc w:val="left"/>
        <w:pPr>
          <w:ind w:left="2880" w:hanging="360"/>
        </w:pPr>
      </w:lvl>
    </w:lvlOverride>
    <w:lvlOverride w:ilvl="4">
      <w:lvl w:ilvl="4">
        <w:start w:val="1"/>
        <w:numFmt w:val="lowerLetter"/>
        <w:lvlText w:val="%1.%2.%3.%4.%5."/>
        <w:lvlJc w:val="left"/>
        <w:pPr>
          <w:ind w:left="3600" w:hanging="360"/>
        </w:pPr>
      </w:lvl>
    </w:lvlOverride>
    <w:lvlOverride w:ilvl="5">
      <w:lvl w:ilvl="5">
        <w:start w:val="1"/>
        <w:numFmt w:val="lowerRoman"/>
        <w:lvlText w:val="%1.%2.%3.%4.%5.%6."/>
        <w:lvlJc w:val="right"/>
        <w:pPr>
          <w:ind w:left="4320" w:hanging="180"/>
        </w:p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5040" w:hanging="360"/>
        </w:pPr>
      </w:lvl>
    </w:lvlOverride>
    <w:lvlOverride w:ilvl="7">
      <w:lvl w:ilvl="7">
        <w:start w:val="1"/>
        <w:numFmt w:val="lowerLetter"/>
        <w:lvlText w:val="%1.%2.%3.%4.%5.%6.%7.%8."/>
        <w:lvlJc w:val="left"/>
        <w:pPr>
          <w:ind w:left="5760" w:hanging="360"/>
        </w:pPr>
      </w:lvl>
    </w:lvlOverride>
    <w:lvlOverride w:ilvl="8">
      <w:lvl w:ilvl="8">
        <w:start w:val="1"/>
        <w:numFmt w:val="lowerRoman"/>
        <w:lvlText w:val="%1.%2.%3.%4.%5.%6.%7.%8.%9."/>
        <w:lvlJc w:val="right"/>
        <w:pPr>
          <w:ind w:left="6480" w:hanging="180"/>
        </w:pPr>
      </w:lvl>
    </w:lvlOverride>
  </w:num>
  <w:num w:numId="17" w16cid:durableId="1697656368">
    <w:abstractNumId w:val="7"/>
  </w:num>
</w:numbering>
</file>

<file path=word/people.xml><?xml version="1.0" encoding="utf-8"?>
<w15:people xmlns:mc="http://schemas.openxmlformats.org/markup-compatibility/2006" xmlns:w15="http://schemas.microsoft.com/office/word/2012/wordml" mc:Ignorable="w15"/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00"/>
  <w:trackRevisions w:val="false"/>
  <w:defaultTabStop w:val="708"/>
  <w:autoHyphenation/>
  <w:hyphenationZone w:val="283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65E3"/>
    <w:rsid w:val="00045718"/>
    <w:rsid w:val="000E7B0D"/>
    <w:rsid w:val="000F4D83"/>
    <w:rsid w:val="00182ED5"/>
    <w:rsid w:val="00187095"/>
    <w:rsid w:val="00196E82"/>
    <w:rsid w:val="00201E64"/>
    <w:rsid w:val="00214AAE"/>
    <w:rsid w:val="002D6F06"/>
    <w:rsid w:val="002D7A6D"/>
    <w:rsid w:val="003911B8"/>
    <w:rsid w:val="00426D50"/>
    <w:rsid w:val="005474BE"/>
    <w:rsid w:val="005A20B3"/>
    <w:rsid w:val="005C14C7"/>
    <w:rsid w:val="005E4DCD"/>
    <w:rsid w:val="00607C39"/>
    <w:rsid w:val="006254F8"/>
    <w:rsid w:val="00673154"/>
    <w:rsid w:val="0073484F"/>
    <w:rsid w:val="0077588C"/>
    <w:rsid w:val="007C1EB1"/>
    <w:rsid w:val="008865E3"/>
    <w:rsid w:val="008F0A15"/>
    <w:rsid w:val="00981577"/>
    <w:rsid w:val="009B2F39"/>
    <w:rsid w:val="00A43C65"/>
    <w:rsid w:val="00A46BA1"/>
    <w:rsid w:val="00A92DDB"/>
    <w:rsid w:val="00CD7DDF"/>
    <w:rsid w:val="00D45BAE"/>
    <w:rsid w:val="00D57EAE"/>
    <w:rsid w:val="00E01DC8"/>
    <w:rsid w:val="00EC2198"/>
    <w:rsid w:val="00F17E09"/>
    <w:rsid w:val="02312D29"/>
    <w:rsid w:val="050D2834"/>
    <w:rsid w:val="09B694AA"/>
    <w:rsid w:val="0E1DDEFF"/>
    <w:rsid w:val="16795F2C"/>
    <w:rsid w:val="16C38D15"/>
    <w:rsid w:val="1D793853"/>
    <w:rsid w:val="2348E8AA"/>
    <w:rsid w:val="240164DF"/>
    <w:rsid w:val="285BB568"/>
    <w:rsid w:val="2967F6F5"/>
    <w:rsid w:val="317857D9"/>
    <w:rsid w:val="380A62D1"/>
    <w:rsid w:val="3937D16E"/>
    <w:rsid w:val="3B8575EE"/>
    <w:rsid w:val="3C334509"/>
    <w:rsid w:val="3D42FC2B"/>
    <w:rsid w:val="3D5ACDF8"/>
    <w:rsid w:val="3DAA2D5E"/>
    <w:rsid w:val="40C71F00"/>
    <w:rsid w:val="4698AB7F"/>
    <w:rsid w:val="46BE8CBC"/>
    <w:rsid w:val="46F54124"/>
    <w:rsid w:val="485F8FB9"/>
    <w:rsid w:val="49D22CC7"/>
    <w:rsid w:val="49EDC1B5"/>
    <w:rsid w:val="57CC7BE3"/>
    <w:rsid w:val="5C6B91DA"/>
    <w:rsid w:val="5FE0A76D"/>
    <w:rsid w:val="6043C3A6"/>
    <w:rsid w:val="71013674"/>
    <w:rsid w:val="722ACF3B"/>
    <w:rsid w:val="771E5856"/>
    <w:rsid w:val="7A5F1D4F"/>
    <w:rsid w:val="7C765EFA"/>
    <w:rsid w:val="7ECF8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29D3CB1"/>
  <w15:docId w15:val="{BDA444F2-E6EE-B341-94EE-B3C3268E5826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="Times New Roman" w:hAnsi="Times New Roman" w:eastAsia="Times New Roman" w:cs="Times New Roman"/>
        <w:kern w:val="3"/>
        <w:lang w:val="fr-FR" w:eastAsia="fr-FR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Titre1">
    <w:name w:val="heading 1"/>
    <w:basedOn w:val="Standard"/>
    <w:next w:val="Textbody"/>
    <w:uiPriority w:val="9"/>
    <w:qFormat/>
    <w:pPr>
      <w:spacing w:before="100" w:after="100"/>
      <w:outlineLvl w:val="0"/>
    </w:pPr>
    <w:rPr>
      <w:b/>
      <w:bCs/>
      <w:sz w:val="48"/>
      <w:szCs w:val="48"/>
      <w:lang w:val="it-IT" w:eastAsia="it-IT"/>
    </w:rPr>
  </w:style>
  <w:style w:type="character" w:styleId="Policepardfaut" w:default="1">
    <w:name w:val="Default Paragraph Font"/>
    <w:uiPriority w:val="1"/>
    <w:semiHidden/>
    <w:unhideWhenUsed/>
  </w:style>
  <w:style w:type="table" w:styleId="Tableau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ucuneliste" w:default="1">
    <w:name w:val="No List"/>
    <w:uiPriority w:val="99"/>
    <w:semiHidden/>
    <w:unhideWhenUsed/>
  </w:style>
  <w:style w:type="paragraph" w:styleId="Standard" w:customStyle="1">
    <w:name w:val="Standard"/>
    <w:pPr>
      <w:widowControl/>
    </w:pPr>
    <w:rPr>
      <w:sz w:val="24"/>
      <w:szCs w:val="24"/>
    </w:rPr>
  </w:style>
  <w:style w:type="paragraph" w:styleId="Heading" w:customStyle="1">
    <w:name w:val="Heading"/>
    <w:basedOn w:val="Standard"/>
    <w:next w:val="Textbody"/>
    <w:pPr>
      <w:keepNext/>
      <w:spacing w:before="240" w:after="120"/>
    </w:pPr>
    <w:rPr>
      <w:rFonts w:ascii="Arial" w:hAnsi="Arial" w:eastAsia="Microsoft YaHei" w:cs="Lucida Sans"/>
      <w:sz w:val="28"/>
      <w:szCs w:val="28"/>
    </w:rPr>
  </w:style>
  <w:style w:type="paragraph" w:styleId="Textbody" w:customStyle="1">
    <w:name w:val="Text body"/>
    <w:basedOn w:val="Standard"/>
    <w:pPr>
      <w:spacing w:after="120"/>
    </w:pPr>
  </w:style>
  <w:style w:type="paragraph" w:styleId="Liste">
    <w:name w:val="List"/>
    <w:basedOn w:val="Textbody"/>
    <w:rPr>
      <w:rFonts w:cs="Lucida Sans"/>
    </w:rPr>
  </w:style>
  <w:style w:type="paragraph" w:styleId="Lgende">
    <w:name w:val="caption"/>
    <w:basedOn w:val="Standard"/>
    <w:pPr>
      <w:suppressLineNumbers/>
      <w:spacing w:before="120" w:after="120"/>
    </w:pPr>
    <w:rPr>
      <w:rFonts w:cs="Lucida Sans"/>
      <w:i/>
      <w:iCs/>
    </w:rPr>
  </w:style>
  <w:style w:type="paragraph" w:styleId="Index" w:customStyle="1">
    <w:name w:val="Index"/>
    <w:basedOn w:val="Standard"/>
    <w:pPr>
      <w:suppressLineNumbers/>
    </w:pPr>
    <w:rPr>
      <w:rFonts w:cs="Lucida Sans"/>
    </w:rPr>
  </w:style>
  <w:style w:type="paragraph" w:styleId="En-tte">
    <w:name w:val="header"/>
    <w:basedOn w:val="Standard"/>
    <w:link w:val="En-tteCar"/>
    <w:uiPriority w:val="99"/>
    <w:pPr>
      <w:suppressLineNumbers/>
      <w:tabs>
        <w:tab w:val="center" w:pos="4536"/>
        <w:tab w:val="right" w:pos="9072"/>
      </w:tabs>
    </w:pPr>
  </w:style>
  <w:style w:type="paragraph" w:styleId="Pieddepage">
    <w:name w:val="footer"/>
    <w:basedOn w:val="Standard"/>
    <w:pPr>
      <w:suppressLineNumbers/>
      <w:tabs>
        <w:tab w:val="center" w:pos="4536"/>
        <w:tab w:val="right" w:pos="9072"/>
      </w:tabs>
    </w:pPr>
  </w:style>
  <w:style w:type="paragraph" w:styleId="hautdepage" w:customStyle="1">
    <w:name w:val="hautdepage"/>
    <w:basedOn w:val="Standard"/>
    <w:pPr>
      <w:spacing w:after="120" w:line="240" w:lineRule="atLeast"/>
      <w:jc w:val="both"/>
    </w:pPr>
    <w:rPr>
      <w:rFonts w:ascii="Courier" w:hAnsi="Courier"/>
      <w:szCs w:val="20"/>
    </w:rPr>
  </w:style>
  <w:style w:type="paragraph" w:styleId="Textedebulles">
    <w:name w:val="Balloon Text"/>
    <w:basedOn w:val="Standard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Standard"/>
    <w:pPr>
      <w:ind w:left="720"/>
    </w:pPr>
    <w:rPr>
      <w:rFonts w:ascii="Calibri" w:hAnsi="Calibri" w:eastAsia="Calibri"/>
      <w:sz w:val="22"/>
      <w:szCs w:val="22"/>
      <w:lang w:val="fr-MC" w:eastAsia="en-US"/>
    </w:rPr>
  </w:style>
  <w:style w:type="paragraph" w:styleId="Commentaire">
    <w:name w:val="annotation text"/>
    <w:basedOn w:val="Standard"/>
  </w:style>
  <w:style w:type="paragraph" w:styleId="Objetducommentaire">
    <w:name w:val="annotation subject"/>
    <w:basedOn w:val="Commentaire"/>
    <w:rPr>
      <w:b/>
      <w:bCs/>
      <w:sz w:val="20"/>
      <w:szCs w:val="20"/>
    </w:rPr>
  </w:style>
  <w:style w:type="paragraph" w:styleId="NormalWeb">
    <w:name w:val="Normal (Web)"/>
    <w:basedOn w:val="Standard"/>
    <w:pPr>
      <w:spacing w:before="100" w:after="100"/>
    </w:pPr>
    <w:rPr>
      <w:rFonts w:ascii="Arial Unicode MS" w:hAnsi="Arial Unicode MS" w:eastAsia="Arial Unicode MS" w:cs="F"/>
      <w:color w:val="000000"/>
      <w:sz w:val="20"/>
      <w:szCs w:val="20"/>
    </w:rPr>
  </w:style>
  <w:style w:type="paragraph" w:styleId="Rvision">
    <w:name w:val="Revision"/>
    <w:pPr>
      <w:widowControl/>
    </w:pPr>
    <w:rPr>
      <w:sz w:val="24"/>
      <w:szCs w:val="24"/>
    </w:rPr>
  </w:style>
  <w:style w:type="paragraph" w:styleId="Default" w:customStyle="1">
    <w:name w:val="Default"/>
    <w:pPr>
      <w:widowControl/>
    </w:pPr>
    <w:rPr>
      <w:rFonts w:ascii="Arial" w:hAnsi="Arial" w:cs="Arial"/>
      <w:color w:val="000000"/>
      <w:sz w:val="24"/>
      <w:szCs w:val="24"/>
      <w:lang w:val="it-IT"/>
    </w:rPr>
  </w:style>
  <w:style w:type="paragraph" w:styleId="paragraph" w:customStyle="1">
    <w:name w:val="paragraph"/>
    <w:basedOn w:val="Standard"/>
    <w:pPr>
      <w:spacing w:before="100" w:after="100"/>
    </w:pPr>
    <w:rPr>
      <w:lang w:val="it-IT" w:eastAsia="it-IT"/>
    </w:rPr>
  </w:style>
  <w:style w:type="character" w:styleId="Internetlink" w:customStyle="1">
    <w:name w:val="Internet link"/>
    <w:rPr>
      <w:color w:val="0000FF"/>
      <w:u w:val="single"/>
    </w:rPr>
  </w:style>
  <w:style w:type="character" w:styleId="Numrodepage">
    <w:name w:val="page number"/>
    <w:basedOn w:val="Policepardfaut"/>
  </w:style>
  <w:style w:type="character" w:styleId="TextedebullesCar" w:customStyle="1">
    <w:name w:val="Texte de bulles Car"/>
    <w:rPr>
      <w:rFonts w:ascii="Tahoma" w:hAnsi="Tahoma" w:cs="Tahoma"/>
      <w:sz w:val="16"/>
      <w:szCs w:val="16"/>
    </w:rPr>
  </w:style>
  <w:style w:type="character" w:styleId="CorpotestoCarattere" w:customStyle="1">
    <w:name w:val="Corpo testo Carattere"/>
    <w:rPr>
      <w:sz w:val="24"/>
      <w:szCs w:val="24"/>
    </w:rPr>
  </w:style>
  <w:style w:type="character" w:styleId="PidipaginaCarattere" w:customStyle="1">
    <w:name w:val="Piè di pagina Carattere"/>
    <w:rPr>
      <w:sz w:val="24"/>
      <w:szCs w:val="24"/>
      <w:lang w:val="fr-FR" w:eastAsia="fr-FR"/>
    </w:rPr>
  </w:style>
  <w:style w:type="character" w:styleId="IntestazioneCarattere" w:customStyle="1">
    <w:name w:val="Intestazione Carattere"/>
    <w:rPr>
      <w:sz w:val="24"/>
      <w:szCs w:val="24"/>
      <w:lang w:val="fr-FR" w:eastAsia="fr-FR"/>
    </w:rPr>
  </w:style>
  <w:style w:type="character" w:styleId="Marquedecommentaire">
    <w:name w:val="annotation reference"/>
    <w:basedOn w:val="Policepardfaut"/>
    <w:rPr>
      <w:sz w:val="18"/>
      <w:szCs w:val="18"/>
    </w:rPr>
  </w:style>
  <w:style w:type="character" w:styleId="TestocommentoCarattere" w:customStyle="1">
    <w:name w:val="Testo commento Carattere"/>
    <w:basedOn w:val="Policepardfaut"/>
    <w:rPr>
      <w:sz w:val="24"/>
      <w:szCs w:val="24"/>
    </w:rPr>
  </w:style>
  <w:style w:type="character" w:styleId="SoggettocommentoCarattere" w:customStyle="1">
    <w:name w:val="Soggetto commento Carattere"/>
    <w:basedOn w:val="TestocommentoCarattere"/>
    <w:rPr>
      <w:b/>
      <w:bCs/>
      <w:sz w:val="24"/>
      <w:szCs w:val="24"/>
    </w:rPr>
  </w:style>
  <w:style w:type="character" w:styleId="Accentuation">
    <w:name w:val="Emphasis"/>
    <w:basedOn w:val="Policepardfaut"/>
    <w:rPr>
      <w:i/>
      <w:iCs/>
    </w:rPr>
  </w:style>
  <w:style w:type="character" w:styleId="InternetLink0" w:customStyle="1">
    <w:name w:val="Internet Link"/>
    <w:basedOn w:val="Policepardfaut"/>
    <w:rPr>
      <w:color w:val="0000FF"/>
      <w:u w:val="single"/>
    </w:rPr>
  </w:style>
  <w:style w:type="character" w:styleId="cf01" w:customStyle="1">
    <w:name w:val="cf01"/>
    <w:basedOn w:val="Policepardfaut"/>
    <w:rPr>
      <w:rFonts w:ascii="Segoe UI" w:hAnsi="Segoe UI" w:cs="Segoe UI"/>
      <w:sz w:val="18"/>
      <w:szCs w:val="18"/>
    </w:rPr>
  </w:style>
  <w:style w:type="character" w:styleId="cf41" w:customStyle="1">
    <w:name w:val="cf41"/>
    <w:basedOn w:val="Policepardfaut"/>
    <w:rPr>
      <w:rFonts w:ascii="Segoe UI" w:hAnsi="Segoe UI" w:cs="Segoe UI"/>
      <w:color w:val="0000FF"/>
      <w:sz w:val="18"/>
      <w:szCs w:val="18"/>
      <w:u w:val="single"/>
    </w:rPr>
  </w:style>
  <w:style w:type="character" w:styleId="ParagrafoelencoCarattere" w:customStyle="1">
    <w:name w:val="Paragrafo elenco Carattere"/>
    <w:rPr>
      <w:rFonts w:ascii="Calibri" w:hAnsi="Calibri" w:eastAsia="Calibri"/>
      <w:sz w:val="22"/>
      <w:szCs w:val="22"/>
      <w:lang w:val="fr-MC" w:eastAsia="en-US"/>
    </w:rPr>
  </w:style>
  <w:style w:type="character" w:styleId="rynqvb" w:customStyle="1">
    <w:name w:val="rynqvb"/>
    <w:basedOn w:val="Policepardfaut"/>
  </w:style>
  <w:style w:type="character" w:styleId="hgkelc" w:customStyle="1">
    <w:name w:val="hgkelc"/>
    <w:basedOn w:val="Policepardfaut"/>
  </w:style>
  <w:style w:type="character" w:styleId="Titolo1Carattere" w:customStyle="1">
    <w:name w:val="Titolo 1 Carattere"/>
    <w:basedOn w:val="Policepardfaut"/>
    <w:rPr>
      <w:b/>
      <w:bCs/>
      <w:kern w:val="3"/>
      <w:sz w:val="48"/>
      <w:szCs w:val="48"/>
      <w:lang w:val="it-IT" w:eastAsia="it-IT"/>
    </w:rPr>
  </w:style>
  <w:style w:type="character" w:styleId="mw-page-title-main" w:customStyle="1">
    <w:name w:val="mw-page-title-main"/>
    <w:basedOn w:val="Policepardfaut"/>
  </w:style>
  <w:style w:type="character" w:styleId="hwtze" w:customStyle="1">
    <w:name w:val="hwtze"/>
    <w:basedOn w:val="Policepardfaut"/>
  </w:style>
  <w:style w:type="character" w:styleId="StrongEmphasis" w:customStyle="1">
    <w:name w:val="Strong Emphasis"/>
    <w:basedOn w:val="Policepardfaut"/>
    <w:rPr>
      <w:b/>
      <w:bCs/>
    </w:rPr>
  </w:style>
  <w:style w:type="character" w:styleId="Mentionnonrsolue1" w:customStyle="1">
    <w:name w:val="Mention non résolue1"/>
    <w:basedOn w:val="Policepardfaut"/>
    <w:rPr>
      <w:color w:val="605E5C"/>
    </w:rPr>
  </w:style>
  <w:style w:type="character" w:styleId="eop" w:customStyle="1">
    <w:name w:val="eop"/>
    <w:basedOn w:val="Policepardfaut"/>
  </w:style>
  <w:style w:type="character" w:styleId="normaltextrun" w:customStyle="1">
    <w:name w:val="normaltextrun"/>
    <w:basedOn w:val="Policepardfaut"/>
  </w:style>
  <w:style w:type="character" w:styleId="ListLabel1" w:customStyle="1">
    <w:name w:val="ListLabel 1"/>
    <w:rPr>
      <w:sz w:val="16"/>
    </w:rPr>
  </w:style>
  <w:style w:type="character" w:styleId="ListLabel2" w:customStyle="1">
    <w:name w:val="ListLabel 2"/>
    <w:rPr>
      <w:rFonts w:eastAsia="Times New Roman" w:cs="Times New Roman"/>
      <w:i/>
    </w:rPr>
  </w:style>
  <w:style w:type="character" w:styleId="ListLabel3" w:customStyle="1">
    <w:name w:val="ListLabel 3"/>
    <w:rPr>
      <w:rFonts w:cs="Courier New"/>
    </w:rPr>
  </w:style>
  <w:style w:type="character" w:styleId="ListLabel4" w:customStyle="1">
    <w:name w:val="ListLabel 4"/>
    <w:rPr>
      <w:rFonts w:eastAsia="Times New Roman" w:cs="Times New Roman"/>
    </w:rPr>
  </w:style>
  <w:style w:type="numbering" w:styleId="WWNum1" w:customStyle="1">
    <w:name w:val="WWNum1"/>
    <w:basedOn w:val="Aucuneliste"/>
    <w:pPr>
      <w:numPr>
        <w:numId w:val="1"/>
      </w:numPr>
    </w:pPr>
  </w:style>
  <w:style w:type="numbering" w:styleId="WWNum2" w:customStyle="1">
    <w:name w:val="WWNum2"/>
    <w:basedOn w:val="Aucuneliste"/>
    <w:pPr>
      <w:numPr>
        <w:numId w:val="2"/>
      </w:numPr>
    </w:pPr>
  </w:style>
  <w:style w:type="numbering" w:styleId="WWNum3" w:customStyle="1">
    <w:name w:val="WWNum3"/>
    <w:basedOn w:val="Aucuneliste"/>
    <w:pPr>
      <w:numPr>
        <w:numId w:val="3"/>
      </w:numPr>
    </w:pPr>
  </w:style>
  <w:style w:type="numbering" w:styleId="WWNum4" w:customStyle="1">
    <w:name w:val="WWNum4"/>
    <w:basedOn w:val="Aucuneliste"/>
    <w:pPr>
      <w:numPr>
        <w:numId w:val="4"/>
      </w:numPr>
    </w:pPr>
  </w:style>
  <w:style w:type="numbering" w:styleId="WWNum5" w:customStyle="1">
    <w:name w:val="WWNum5"/>
    <w:basedOn w:val="Aucuneliste"/>
    <w:pPr>
      <w:numPr>
        <w:numId w:val="5"/>
      </w:numPr>
    </w:pPr>
  </w:style>
  <w:style w:type="numbering" w:styleId="WWNum6" w:customStyle="1">
    <w:name w:val="WWNum6"/>
    <w:basedOn w:val="Aucuneliste"/>
    <w:pPr>
      <w:numPr>
        <w:numId w:val="6"/>
      </w:numPr>
    </w:pPr>
  </w:style>
  <w:style w:type="numbering" w:styleId="WWNum7" w:customStyle="1">
    <w:name w:val="WWNum7"/>
    <w:basedOn w:val="Aucuneliste"/>
    <w:pPr>
      <w:numPr>
        <w:numId w:val="7"/>
      </w:numPr>
    </w:pPr>
  </w:style>
  <w:style w:type="numbering" w:styleId="WWNum8" w:customStyle="1">
    <w:name w:val="WWNum8"/>
    <w:basedOn w:val="Aucuneliste"/>
    <w:pPr>
      <w:numPr>
        <w:numId w:val="8"/>
      </w:numPr>
    </w:pPr>
  </w:style>
  <w:style w:type="numbering" w:styleId="WWNum9" w:customStyle="1">
    <w:name w:val="WWNum9"/>
    <w:basedOn w:val="Aucuneliste"/>
    <w:pPr>
      <w:numPr>
        <w:numId w:val="9"/>
      </w:numPr>
    </w:pPr>
  </w:style>
  <w:style w:type="numbering" w:styleId="WWNum10" w:customStyle="1">
    <w:name w:val="WWNum10"/>
    <w:basedOn w:val="Aucuneliste"/>
    <w:pPr>
      <w:numPr>
        <w:numId w:val="17"/>
      </w:numPr>
    </w:pPr>
  </w:style>
  <w:style w:type="numbering" w:styleId="WWNum11" w:customStyle="1">
    <w:name w:val="WWNum11"/>
    <w:basedOn w:val="Aucuneliste"/>
    <w:pPr>
      <w:numPr>
        <w:numId w:val="11"/>
      </w:numPr>
    </w:pPr>
  </w:style>
  <w:style w:type="numbering" w:styleId="WWNum12" w:customStyle="1">
    <w:name w:val="WWNum12"/>
    <w:basedOn w:val="Aucuneliste"/>
    <w:pPr>
      <w:numPr>
        <w:numId w:val="12"/>
      </w:numPr>
    </w:pPr>
  </w:style>
  <w:style w:type="numbering" w:styleId="WWNum13" w:customStyle="1">
    <w:name w:val="WWNum13"/>
    <w:basedOn w:val="Aucuneliste"/>
    <w:pPr>
      <w:numPr>
        <w:numId w:val="13"/>
      </w:numPr>
    </w:pPr>
  </w:style>
  <w:style w:type="numbering" w:styleId="WWNum14" w:customStyle="1">
    <w:name w:val="WWNum14"/>
    <w:basedOn w:val="Aucuneliste"/>
    <w:pPr>
      <w:numPr>
        <w:numId w:val="14"/>
      </w:numPr>
    </w:pPr>
  </w:style>
  <w:style w:type="numbering" w:styleId="WWNum15" w:customStyle="1">
    <w:name w:val="WWNum15"/>
    <w:basedOn w:val="Aucuneliste"/>
    <w:pPr>
      <w:numPr>
        <w:numId w:val="15"/>
      </w:numPr>
    </w:pPr>
  </w:style>
  <w:style w:type="table" w:styleId="Grilledutableau">
    <w:name w:val="Table Grid"/>
    <w:basedOn w:val="TableauNormal"/>
    <w:uiPriority w:val="59"/>
    <w:rsid w:val="00FB4123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En-tteCar" w:customStyle="1">
    <w:name w:val="En-tête Car"/>
    <w:link w:val="En-tte"/>
    <w:uiPriority w:val="99"/>
    <w:rsid w:val="00607C39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footer" Target="footer3.xml" Id="rId13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header" Target="header3.xml" Id="rId12" /><Relationship Type="http://schemas.openxmlformats.org/officeDocument/2006/relationships/numbering" Target="numbering.xml" Id="rId2" /><Relationship Type="http://schemas.openxmlformats.org/officeDocument/2006/relationships/theme" Target="theme/theme1.xml" Id="rId16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footer" Target="footer2.xml" Id="rId11" /><Relationship Type="http://schemas.openxmlformats.org/officeDocument/2006/relationships/webSettings" Target="webSettings.xml" Id="rId5" /><Relationship Type="http://schemas.microsoft.com/office/2011/relationships/people" Target="people.xml" Id="rId15" /><Relationship Type="http://schemas.openxmlformats.org/officeDocument/2006/relationships/footer" Target="footer1.xml" Id="rId10" /><Relationship Type="http://schemas.openxmlformats.org/officeDocument/2006/relationships/settings" Target="settings.xml" Id="rId4" /><Relationship Type="http://schemas.openxmlformats.org/officeDocument/2006/relationships/header" Target="header2.xml" Id="rId9" /><Relationship Type="http://schemas.openxmlformats.org/officeDocument/2006/relationships/fontTable" Target="fontTable.xml" Id="rId14" 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hyperlink" Target="http://www.sanctuaire-pelagos.org" TargetMode="External"/><Relationship Id="rId1" Type="http://schemas.openxmlformats.org/officeDocument/2006/relationships/hyperlink" Target="mailto:secretariat@pelagossanctuary.org" TargetMode="Externa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xmlns:thm15="http://schemas.microsoft.com/office/thememl/2012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AD9EB1D-9D77-BA41-AFDE-18C1A3E7CEDD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PNPC</dc:creator>
  <lastModifiedBy>Maria BETTI</lastModifiedBy>
  <revision>24</revision>
  <lastPrinted>2016-12-08T22:16:00.0000000Z</lastPrinted>
  <dcterms:created xsi:type="dcterms:W3CDTF">2025-06-04T12:49:00.0000000Z</dcterms:created>
  <dcterms:modified xsi:type="dcterms:W3CDTF">2025-09-02T15:16:58.5632657Z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