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6.xml" ContentType="application/vnd.openxmlformats-officedocument.wordprocessingml.footer+xml"/>
  <Override PartName="/word/header8.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rsidR="00F41179" w:rsidRDefault="00F41179" w14:paraId="0C12469C" w14:textId="77777777">
      <w:pPr>
        <w:jc w:val="both"/>
        <w:rPr>
          <w:b/>
          <w:sz w:val="20"/>
          <w:szCs w:val="20"/>
          <w:u w:val="single"/>
          <w:lang w:val="it-IT"/>
        </w:rPr>
      </w:pPr>
    </w:p>
    <w:p w:rsidR="00F41179" w:rsidRDefault="00F41179" w14:paraId="342B8E5D" w14:textId="77777777">
      <w:pPr>
        <w:ind w:left="3540" w:firstLine="708"/>
        <w:jc w:val="right"/>
        <w:rPr>
          <w:b/>
          <w:sz w:val="20"/>
          <w:szCs w:val="20"/>
          <w:lang w:val="it-IT"/>
        </w:rPr>
      </w:pPr>
    </w:p>
    <w:p w:rsidRPr="00E13B22" w:rsidR="00336F1B" w:rsidP="00336F1B" w:rsidRDefault="00336F1B" w14:paraId="06014866" w14:textId="77777777">
      <w:pPr>
        <w:tabs>
          <w:tab w:val="left" w:pos="4962"/>
          <w:tab w:val="left" w:pos="5529"/>
        </w:tabs>
        <w:ind w:left="4950"/>
        <w:jc w:val="both"/>
        <w:rPr>
          <w:b/>
          <w:bCs/>
          <w:sz w:val="20"/>
          <w:szCs w:val="20"/>
        </w:rPr>
      </w:pPr>
      <w:r w:rsidRPr="0C5B892B">
        <w:rPr>
          <w:b/>
          <w:bCs/>
          <w:sz w:val="20"/>
          <w:szCs w:val="20"/>
        </w:rPr>
        <w:t>Pelagos_MOP10_2025_Res10.</w:t>
      </w:r>
      <w:r>
        <w:rPr>
          <w:b/>
          <w:bCs/>
          <w:sz w:val="20"/>
          <w:szCs w:val="20"/>
        </w:rPr>
        <w:t>3</w:t>
      </w:r>
      <w:r w:rsidRPr="0C5B892B">
        <w:rPr>
          <w:b/>
          <w:bCs/>
          <w:sz w:val="20"/>
          <w:szCs w:val="20"/>
        </w:rPr>
        <w:t>_Draft</w:t>
      </w:r>
    </w:p>
    <w:p w:rsidRPr="00336F1B" w:rsidR="00336F1B" w:rsidP="00336F1B" w:rsidRDefault="00336F1B" w14:paraId="7A4336E2" w14:textId="77777777">
      <w:pPr>
        <w:tabs>
          <w:tab w:val="left" w:pos="4962"/>
          <w:tab w:val="left" w:pos="5529"/>
        </w:tabs>
        <w:jc w:val="both"/>
        <w:rPr>
          <w:b/>
          <w:color w:val="000000"/>
          <w:sz w:val="20"/>
          <w:szCs w:val="20"/>
        </w:rPr>
      </w:pPr>
      <w:r w:rsidRPr="00E13B22">
        <w:rPr>
          <w:b/>
          <w:sz w:val="20"/>
          <w:szCs w:val="20"/>
        </w:rPr>
        <w:tab/>
      </w:r>
      <w:r w:rsidRPr="00E13B22">
        <w:rPr>
          <w:b/>
          <w:sz w:val="20"/>
          <w:szCs w:val="20"/>
        </w:rPr>
        <w:t>Français</w:t>
      </w:r>
      <w:r>
        <w:rPr>
          <w:b/>
          <w:sz w:val="20"/>
          <w:szCs w:val="20"/>
        </w:rPr>
        <w:t xml:space="preserve"> </w:t>
      </w:r>
      <w:r w:rsidRPr="00E13B22">
        <w:rPr>
          <w:b/>
          <w:sz w:val="20"/>
          <w:szCs w:val="20"/>
        </w:rPr>
        <w:t>/</w:t>
      </w:r>
      <w:r>
        <w:rPr>
          <w:b/>
          <w:sz w:val="20"/>
          <w:szCs w:val="20"/>
        </w:rPr>
        <w:t xml:space="preserve"> </w:t>
      </w:r>
      <w:r w:rsidRPr="00E13B22">
        <w:rPr>
          <w:b/>
          <w:sz w:val="20"/>
          <w:szCs w:val="20"/>
        </w:rPr>
        <w:t>I</w:t>
      </w:r>
      <w:r>
        <w:rPr>
          <w:b/>
          <w:sz w:val="20"/>
          <w:szCs w:val="20"/>
        </w:rPr>
        <w:t>taliano</w:t>
      </w:r>
    </w:p>
    <w:p w:rsidRPr="00CD682C" w:rsidR="00336F1B" w:rsidP="00336F1B" w:rsidRDefault="00336F1B" w14:paraId="7F9D8764" w14:textId="6BB64C94">
      <w:pPr>
        <w:tabs>
          <w:tab w:val="left" w:pos="4962"/>
          <w:tab w:val="left" w:pos="5529"/>
        </w:tabs>
        <w:jc w:val="both"/>
        <w:rPr>
          <w:b w:val="1"/>
          <w:bCs w:val="1"/>
          <w:sz w:val="20"/>
          <w:szCs w:val="20"/>
          <w:lang w:val="it-IT"/>
        </w:rPr>
      </w:pPr>
      <w:r w:rsidRPr="00336F1B">
        <w:rPr>
          <w:b/>
          <w:color w:val="000000"/>
          <w:sz w:val="20"/>
          <w:szCs w:val="20"/>
        </w:rPr>
        <w:tab/>
      </w:r>
      <w:r w:rsidRPr="00336F1B" w:rsidR="00336F1B">
        <w:rPr>
          <w:b w:val="1"/>
          <w:bCs w:val="1"/>
          <w:color w:val="000000"/>
          <w:sz w:val="20"/>
          <w:szCs w:val="20"/>
          <w:lang w:val="it-IT"/>
        </w:rPr>
        <w:t>Distribution / Distribuzione:</w:t>
      </w:r>
      <w:r w:rsidRPr="00CD682C" w:rsidR="00336F1B">
        <w:rPr>
          <w:b w:val="1"/>
          <w:bCs w:val="1"/>
          <w:sz w:val="20"/>
          <w:szCs w:val="20"/>
          <w:lang w:val="it-IT"/>
        </w:rPr>
        <w:t xml:space="preserve"> </w:t>
      </w:r>
      <w:r w:rsidRPr="00CD682C" w:rsidR="06319EB4">
        <w:rPr>
          <w:b w:val="1"/>
          <w:bCs w:val="1"/>
          <w:sz w:val="20"/>
          <w:szCs w:val="20"/>
          <w:lang w:val="it-IT"/>
        </w:rPr>
        <w:t xml:space="preserve">12</w:t>
      </w:r>
      <w:r w:rsidRPr="00CD682C" w:rsidR="00336F1B">
        <w:rPr>
          <w:b w:val="1"/>
          <w:bCs w:val="1"/>
          <w:sz w:val="20"/>
          <w:szCs w:val="20"/>
          <w:lang w:val="it-IT"/>
        </w:rPr>
        <w:t xml:space="preserve">/</w:t>
      </w:r>
      <w:r w:rsidRPr="00CD682C" w:rsidR="0B619F40">
        <w:rPr>
          <w:b w:val="1"/>
          <w:bCs w:val="1"/>
          <w:sz w:val="20"/>
          <w:szCs w:val="20"/>
          <w:lang w:val="it-IT"/>
        </w:rPr>
        <w:t xml:space="preserve">09</w:t>
      </w:r>
      <w:r w:rsidRPr="00CD682C" w:rsidR="00336F1B">
        <w:rPr>
          <w:b w:val="1"/>
          <w:bCs w:val="1"/>
          <w:sz w:val="20"/>
          <w:szCs w:val="20"/>
          <w:lang w:val="it-IT"/>
        </w:rPr>
        <w:t xml:space="preserve">/2025</w:t>
      </w:r>
    </w:p>
    <w:p w:rsidR="00F41179" w:rsidRDefault="00F41179" w14:paraId="595FFAF1" w14:textId="77777777">
      <w:pPr>
        <w:rPr>
          <w:sz w:val="20"/>
          <w:szCs w:val="20"/>
          <w:lang w:val="it-IT"/>
        </w:rPr>
      </w:pPr>
    </w:p>
    <w:p w:rsidR="00F41179" w:rsidRDefault="00F41179" w14:paraId="522AD3E1" w14:textId="77777777">
      <w:pPr>
        <w:jc w:val="center"/>
        <w:rPr>
          <w:b/>
          <w:sz w:val="20"/>
          <w:szCs w:val="20"/>
          <w:u w:val="single"/>
          <w:lang w:val="it-IT"/>
        </w:rPr>
      </w:pPr>
    </w:p>
    <w:p w:rsidR="00F41179" w:rsidRDefault="00F41179" w14:paraId="500F40E5" w14:textId="77777777">
      <w:pPr>
        <w:jc w:val="center"/>
        <w:rPr>
          <w:b/>
          <w:sz w:val="20"/>
          <w:szCs w:val="20"/>
          <w:u w:val="single"/>
          <w:lang w:val="it-IT"/>
        </w:rPr>
      </w:pPr>
    </w:p>
    <w:p w:rsidR="00F41179" w:rsidRDefault="00F41179" w14:paraId="74396914" w14:textId="77777777">
      <w:pPr>
        <w:jc w:val="center"/>
        <w:rPr>
          <w:b/>
          <w:sz w:val="20"/>
          <w:szCs w:val="20"/>
          <w:u w:val="single"/>
          <w:lang w:val="it-IT"/>
        </w:rPr>
      </w:pPr>
    </w:p>
    <w:p w:rsidR="00F41179" w:rsidRDefault="00F41179" w14:paraId="598126F0" w14:textId="77777777">
      <w:pPr>
        <w:jc w:val="center"/>
        <w:rPr>
          <w:b/>
          <w:sz w:val="20"/>
          <w:szCs w:val="20"/>
          <w:u w:val="single"/>
          <w:lang w:val="it-IT"/>
        </w:rPr>
      </w:pPr>
    </w:p>
    <w:p w:rsidR="00F41179" w:rsidRDefault="00F41179" w14:paraId="4ABFBCFF" w14:textId="77777777">
      <w:pPr>
        <w:jc w:val="center"/>
        <w:rPr>
          <w:b/>
          <w:sz w:val="20"/>
          <w:szCs w:val="20"/>
          <w:u w:val="single"/>
          <w:lang w:val="it-IT"/>
        </w:rPr>
      </w:pPr>
    </w:p>
    <w:p w:rsidR="00F41179" w:rsidRDefault="00F41179" w14:paraId="38C26D7C" w14:textId="77777777">
      <w:pPr>
        <w:jc w:val="center"/>
        <w:rPr>
          <w:b/>
          <w:sz w:val="20"/>
          <w:szCs w:val="20"/>
          <w:u w:val="single"/>
          <w:lang w:val="it-IT"/>
        </w:rPr>
      </w:pPr>
    </w:p>
    <w:p w:rsidR="00F41179" w:rsidRDefault="00F41179" w14:paraId="15EF08A3" w14:textId="77777777">
      <w:pPr>
        <w:jc w:val="center"/>
        <w:rPr>
          <w:b/>
          <w:sz w:val="20"/>
          <w:szCs w:val="20"/>
          <w:u w:val="single"/>
          <w:lang w:val="it-IT"/>
        </w:rPr>
      </w:pPr>
    </w:p>
    <w:p w:rsidR="00F41179" w:rsidRDefault="00F41179" w14:paraId="0E2B1FD9" w14:textId="77777777">
      <w:pPr>
        <w:jc w:val="center"/>
        <w:rPr>
          <w:b/>
          <w:u w:val="single"/>
          <w:lang w:val="it-IT"/>
        </w:rPr>
      </w:pPr>
    </w:p>
    <w:p w:rsidRPr="00C16B9F" w:rsidR="00336F1B" w:rsidP="00336F1B" w:rsidRDefault="00336F1B" w14:paraId="27717803" w14:textId="77777777">
      <w:pPr>
        <w:jc w:val="center"/>
        <w:rPr>
          <w:b/>
          <w:u w:val="single"/>
          <w:lang w:val="it-IT"/>
        </w:rPr>
      </w:pPr>
      <w:r>
        <w:rPr>
          <w:b/>
          <w:u w:val="single"/>
          <w:lang w:val="it-IT"/>
        </w:rPr>
        <w:t xml:space="preserve">PROJET DE </w:t>
      </w:r>
      <w:r w:rsidRPr="00C16B9F">
        <w:rPr>
          <w:b/>
          <w:u w:val="single"/>
          <w:lang w:val="it-IT"/>
        </w:rPr>
        <w:t>RE</w:t>
      </w:r>
      <w:r>
        <w:rPr>
          <w:b/>
          <w:u w:val="single"/>
          <w:lang w:val="it-IT"/>
        </w:rPr>
        <w:t>SOLU</w:t>
      </w:r>
      <w:r w:rsidRPr="00C16B9F">
        <w:rPr>
          <w:b/>
          <w:u w:val="single"/>
          <w:lang w:val="it-IT"/>
        </w:rPr>
        <w:t xml:space="preserve">TION </w:t>
      </w:r>
      <w:r>
        <w:rPr>
          <w:b/>
          <w:u w:val="single"/>
          <w:lang w:val="it-IT"/>
        </w:rPr>
        <w:t>10</w:t>
      </w:r>
      <w:r w:rsidRPr="00C16B9F">
        <w:rPr>
          <w:b/>
          <w:u w:val="single"/>
          <w:lang w:val="it-IT"/>
        </w:rPr>
        <w:t>.</w:t>
      </w:r>
      <w:r>
        <w:rPr>
          <w:b/>
          <w:u w:val="single"/>
          <w:lang w:val="it-IT"/>
        </w:rPr>
        <w:t>3</w:t>
      </w:r>
      <w:r w:rsidRPr="00C16B9F">
        <w:rPr>
          <w:b/>
          <w:u w:val="single"/>
          <w:lang w:val="it-IT"/>
        </w:rPr>
        <w:t xml:space="preserve"> / </w:t>
      </w:r>
      <w:r>
        <w:rPr>
          <w:b/>
          <w:u w:val="single"/>
          <w:lang w:val="it-IT"/>
        </w:rPr>
        <w:t>BOZZA DI RISOLUZIONE 10</w:t>
      </w:r>
      <w:r w:rsidRPr="00C16B9F">
        <w:rPr>
          <w:b/>
          <w:u w:val="single"/>
          <w:lang w:val="it-IT"/>
        </w:rPr>
        <w:t>.</w:t>
      </w:r>
      <w:r>
        <w:rPr>
          <w:b/>
          <w:u w:val="single"/>
          <w:lang w:val="it-IT"/>
        </w:rPr>
        <w:t>3</w:t>
      </w:r>
    </w:p>
    <w:p w:rsidRPr="005D1B2C" w:rsidR="00336F1B" w:rsidP="00336F1B" w:rsidRDefault="00336F1B" w14:paraId="4715DD10" w14:textId="77777777">
      <w:pPr>
        <w:jc w:val="center"/>
        <w:rPr>
          <w:b/>
          <w:sz w:val="20"/>
          <w:szCs w:val="20"/>
          <w:u w:val="single"/>
          <w:lang w:val="it-IT"/>
        </w:rPr>
      </w:pPr>
    </w:p>
    <w:p w:rsidR="00F41179" w:rsidRDefault="00F41179" w14:paraId="2CCE7DB7" w14:textId="77777777">
      <w:pPr>
        <w:jc w:val="center"/>
        <w:rPr>
          <w:b/>
          <w:sz w:val="20"/>
          <w:szCs w:val="20"/>
          <w:u w:val="single"/>
          <w:lang w:val="it-IT"/>
        </w:rPr>
      </w:pPr>
    </w:p>
    <w:p w:rsidR="00F41179" w:rsidRDefault="00F41179" w14:paraId="08B9933A" w14:textId="77777777">
      <w:pPr>
        <w:jc w:val="center"/>
        <w:rPr>
          <w:b/>
          <w:sz w:val="20"/>
          <w:szCs w:val="20"/>
          <w:u w:val="single"/>
          <w:lang w:val="it-IT"/>
        </w:rPr>
      </w:pPr>
    </w:p>
    <w:p w:rsidR="00F41179" w:rsidRDefault="00F41179" w14:paraId="5251BEF5" w14:textId="77777777">
      <w:pPr>
        <w:jc w:val="center"/>
        <w:rPr>
          <w:b/>
          <w:sz w:val="20"/>
          <w:szCs w:val="20"/>
          <w:u w:val="single"/>
          <w:lang w:val="it-IT"/>
        </w:rPr>
      </w:pPr>
    </w:p>
    <w:p w:rsidR="00F41179" w:rsidRDefault="00F41179" w14:paraId="2517A143" w14:textId="77777777">
      <w:pPr>
        <w:jc w:val="both"/>
        <w:rPr>
          <w:b/>
          <w:sz w:val="20"/>
          <w:szCs w:val="20"/>
          <w:u w:val="single"/>
          <w:lang w:val="it-IT"/>
        </w:rPr>
      </w:pPr>
    </w:p>
    <w:p w:rsidRPr="00013D30" w:rsidR="00A70938" w:rsidRDefault="00A70938" w14:paraId="16923C2B" w14:textId="77777777">
      <w:pPr>
        <w:pStyle w:val="Footer"/>
        <w:rPr>
          <w:lang w:val="it-IT"/>
        </w:rPr>
        <w:sectPr w:rsidRPr="00013D30" w:rsidR="00A70938">
          <w:headerReference w:type="even" r:id="rId9"/>
          <w:headerReference w:type="default" r:id="rId10"/>
          <w:footerReference w:type="even" r:id="rId11"/>
          <w:footerReference w:type="default" r:id="rId12"/>
          <w:headerReference w:type="first" r:id="rId13"/>
          <w:footerReference w:type="first" r:id="rId14"/>
          <w:pgSz w:w="11906" w:h="16838" w:orient="portrait"/>
          <w:pgMar w:top="766" w:right="1418" w:bottom="766" w:left="1418" w:header="709" w:footer="709" w:gutter="0"/>
          <w:cols w:space="720"/>
          <w:docGrid w:linePitch="600" w:charSpace="32768"/>
        </w:sectPr>
      </w:pPr>
    </w:p>
    <w:p w:rsidRPr="00013D30" w:rsidR="00F41179" w:rsidRDefault="00F41179" w14:paraId="031AF346" w14:textId="77777777">
      <w:pPr>
        <w:pStyle w:val="Footer"/>
        <w:rPr>
          <w:lang w:val="it-IT"/>
        </w:rPr>
      </w:pPr>
    </w:p>
    <w:tbl>
      <w:tblPr>
        <w:tblW w:w="10489" w:type="dxa"/>
        <w:tblInd w:w="-459" w:type="dxa"/>
        <w:tblLayout w:type="fixed"/>
        <w:tblLook w:val="0000" w:firstRow="0" w:lastRow="0" w:firstColumn="0" w:lastColumn="0" w:noHBand="0" w:noVBand="0"/>
      </w:tblPr>
      <w:tblGrid>
        <w:gridCol w:w="5244"/>
        <w:gridCol w:w="5245"/>
      </w:tblGrid>
      <w:tr w:rsidRPr="00013D30" w:rsidR="00F41179" w:rsidTr="48177ECB" w14:paraId="5E1F1BAF" w14:textId="77777777">
        <w:tc>
          <w:tcPr>
            <w:tcW w:w="5244" w:type="dxa"/>
            <w:tcBorders>
              <w:top w:val="single" w:color="000000" w:themeColor="text1" w:sz="4" w:space="0"/>
              <w:left w:val="single" w:color="000000" w:themeColor="text1" w:sz="4" w:space="0"/>
              <w:bottom w:val="single" w:color="000000" w:themeColor="text1" w:sz="4" w:space="0"/>
            </w:tcBorders>
            <w:shd w:val="clear" w:color="auto" w:fill="FFFFFF" w:themeFill="background1"/>
            <w:tcMar/>
          </w:tcPr>
          <w:p w:rsidRPr="006B10E2" w:rsidR="00F41179" w:rsidRDefault="00336F1B" w14:paraId="3BF37A01" w14:textId="77777777">
            <w:pPr>
              <w:ind w:right="192"/>
              <w:jc w:val="center"/>
              <w:rPr>
                <w:sz w:val="20"/>
                <w:szCs w:val="20"/>
              </w:rPr>
            </w:pPr>
            <w:bookmarkStart w:name="_Hlk153888697" w:id="0"/>
            <w:r w:rsidRPr="005F259B">
              <w:rPr>
                <w:b/>
                <w:bCs/>
                <w:sz w:val="20"/>
                <w:szCs w:val="20"/>
              </w:rPr>
              <w:t>Pr</w:t>
            </w:r>
            <w:r>
              <w:rPr>
                <w:b/>
                <w:bCs/>
                <w:sz w:val="20"/>
                <w:szCs w:val="20"/>
              </w:rPr>
              <w:t xml:space="preserve">ojet de </w:t>
            </w:r>
            <w:r w:rsidRPr="00330653">
              <w:rPr>
                <w:b/>
                <w:bCs/>
                <w:sz w:val="20"/>
                <w:szCs w:val="20"/>
              </w:rPr>
              <w:t>Ré</w:t>
            </w:r>
            <w:r>
              <w:rPr>
                <w:b/>
                <w:bCs/>
                <w:sz w:val="20"/>
                <w:szCs w:val="20"/>
              </w:rPr>
              <w:t>solution</w:t>
            </w:r>
            <w:r w:rsidRPr="00330653">
              <w:rPr>
                <w:b/>
                <w:bCs/>
                <w:sz w:val="20"/>
                <w:szCs w:val="20"/>
              </w:rPr>
              <w:t xml:space="preserve"> </w:t>
            </w:r>
            <w:bookmarkEnd w:id="0"/>
            <w:r>
              <w:rPr>
                <w:b/>
                <w:bCs/>
                <w:sz w:val="20"/>
                <w:szCs w:val="20"/>
              </w:rPr>
              <w:t>10</w:t>
            </w:r>
            <w:r w:rsidRPr="00081521">
              <w:rPr>
                <w:b/>
                <w:bCs/>
                <w:sz w:val="20"/>
                <w:szCs w:val="20"/>
              </w:rPr>
              <w:t>.</w:t>
            </w:r>
            <w:r>
              <w:rPr>
                <w:b/>
                <w:bCs/>
                <w:sz w:val="20"/>
                <w:szCs w:val="20"/>
              </w:rPr>
              <w:t>3</w:t>
            </w:r>
            <w:r w:rsidRPr="006B10E2" w:rsidR="00F41179">
              <w:rPr>
                <w:b/>
                <w:bCs/>
                <w:sz w:val="20"/>
                <w:szCs w:val="20"/>
              </w:rPr>
              <w:t>– Ports durables dans le Sanctuaire Pelagos</w:t>
            </w:r>
          </w:p>
          <w:p w:rsidRPr="006B10E2" w:rsidR="00F41179" w:rsidRDefault="00F41179" w14:paraId="069C4D57" w14:textId="77777777">
            <w:pPr>
              <w:ind w:left="164" w:right="36"/>
              <w:rPr>
                <w:sz w:val="20"/>
                <w:szCs w:val="20"/>
              </w:rPr>
            </w:pPr>
          </w:p>
          <w:p w:rsidRPr="00330653" w:rsidR="00336F1B" w:rsidP="00336F1B" w:rsidRDefault="00336F1B" w14:paraId="354FA5F9" w14:textId="77777777">
            <w:pPr>
              <w:ind w:right="197"/>
              <w:jc w:val="both"/>
              <w:rPr>
                <w:sz w:val="20"/>
                <w:szCs w:val="20"/>
              </w:rPr>
            </w:pPr>
            <w:r>
              <w:rPr>
                <w:sz w:val="20"/>
                <w:szCs w:val="20"/>
              </w:rPr>
              <w:t>Les Parties</w:t>
            </w:r>
            <w:r w:rsidRPr="00330653">
              <w:rPr>
                <w:sz w:val="20"/>
                <w:szCs w:val="20"/>
              </w:rPr>
              <w:t xml:space="preserve"> de l’Accord Pelagos relatif à la création en Méditerranée d’un Sanctuaire pour les mammifères marins, ci-après dénommé « Accord Pelagos » :</w:t>
            </w:r>
          </w:p>
          <w:p w:rsidRPr="006B10E2" w:rsidR="00F41179" w:rsidRDefault="00F41179" w14:paraId="4B9F111B" w14:textId="77777777">
            <w:pPr>
              <w:ind w:left="142" w:right="197"/>
              <w:jc w:val="both"/>
              <w:rPr>
                <w:sz w:val="20"/>
                <w:szCs w:val="20"/>
              </w:rPr>
            </w:pPr>
          </w:p>
          <w:p w:rsidRPr="006B10E2" w:rsidR="00F41179" w:rsidRDefault="00F41179" w14:paraId="306015DF" w14:textId="77777777">
            <w:pPr>
              <w:ind w:right="197"/>
              <w:jc w:val="both"/>
              <w:rPr>
                <w:i/>
                <w:w w:val="105"/>
                <w:sz w:val="20"/>
                <w:szCs w:val="20"/>
              </w:rPr>
            </w:pPr>
            <w:r w:rsidRPr="006B10E2">
              <w:rPr>
                <w:i/>
                <w:w w:val="105"/>
                <w:sz w:val="20"/>
                <w:szCs w:val="20"/>
              </w:rPr>
              <w:t xml:space="preserve">Rappelant </w:t>
            </w:r>
            <w:r w:rsidRPr="006B10E2">
              <w:rPr>
                <w:sz w:val="20"/>
                <w:szCs w:val="20"/>
              </w:rPr>
              <w:t>l’article</w:t>
            </w:r>
            <w:r w:rsidRPr="006B10E2">
              <w:rPr>
                <w:w w:val="105"/>
                <w:sz w:val="20"/>
                <w:szCs w:val="20"/>
              </w:rPr>
              <w:t xml:space="preserve"> 4 de </w:t>
            </w:r>
            <w:r w:rsidRPr="006B10E2">
              <w:rPr>
                <w:sz w:val="20"/>
                <w:szCs w:val="20"/>
              </w:rPr>
              <w:t>l’Accord</w:t>
            </w:r>
            <w:r w:rsidRPr="006B10E2">
              <w:rPr>
                <w:w w:val="105"/>
                <w:sz w:val="20"/>
                <w:szCs w:val="20"/>
              </w:rPr>
              <w:t xml:space="preserve"> Pelagos, qui stipule que « </w:t>
            </w:r>
            <w:r w:rsidRPr="006B10E2">
              <w:rPr>
                <w:i/>
                <w:w w:val="105"/>
                <w:sz w:val="20"/>
                <w:szCs w:val="20"/>
              </w:rPr>
              <w:t xml:space="preserve">Les Parties s’engagent à prendre dans le sanctuaire les mesures appropriées </w:t>
            </w:r>
            <w:r w:rsidRPr="006B10E2">
              <w:rPr>
                <w:iCs/>
                <w:w w:val="105"/>
                <w:sz w:val="20"/>
                <w:szCs w:val="20"/>
              </w:rPr>
              <w:t>[…]</w:t>
            </w:r>
            <w:r w:rsidRPr="006B10E2">
              <w:rPr>
                <w:i/>
                <w:w w:val="105"/>
                <w:sz w:val="20"/>
                <w:szCs w:val="20"/>
              </w:rPr>
              <w:t xml:space="preserve"> pour garantir un état de conservation favorable des mammifères marins en les protégeant, ainsi que leur habitat, des impacts négatifs directs ou indirects des activités humaines. » ;</w:t>
            </w:r>
          </w:p>
          <w:p w:rsidRPr="006B10E2" w:rsidR="00F41179" w:rsidRDefault="00F41179" w14:paraId="7133D66A" w14:textId="77777777">
            <w:pPr>
              <w:ind w:left="142" w:right="197"/>
              <w:jc w:val="both"/>
              <w:rPr>
                <w:i/>
                <w:w w:val="105"/>
                <w:sz w:val="20"/>
                <w:szCs w:val="20"/>
              </w:rPr>
            </w:pPr>
          </w:p>
          <w:p w:rsidRPr="006B10E2" w:rsidR="00F41179" w:rsidRDefault="00F41179" w14:paraId="6CB58882" w14:textId="77777777">
            <w:pPr>
              <w:ind w:right="197"/>
              <w:jc w:val="both"/>
              <w:rPr>
                <w:i/>
                <w:w w:val="105"/>
                <w:sz w:val="20"/>
                <w:szCs w:val="20"/>
              </w:rPr>
            </w:pPr>
            <w:r w:rsidRPr="006B10E2">
              <w:rPr>
                <w:i/>
                <w:w w:val="105"/>
                <w:sz w:val="20"/>
                <w:szCs w:val="20"/>
              </w:rPr>
              <w:t xml:space="preserve">Rappelant </w:t>
            </w:r>
            <w:r w:rsidRPr="006B10E2">
              <w:rPr>
                <w:sz w:val="20"/>
                <w:szCs w:val="20"/>
              </w:rPr>
              <w:t>l’article</w:t>
            </w:r>
            <w:r w:rsidRPr="006B10E2">
              <w:rPr>
                <w:w w:val="105"/>
                <w:sz w:val="20"/>
                <w:szCs w:val="20"/>
              </w:rPr>
              <w:t xml:space="preserve"> 5 de </w:t>
            </w:r>
            <w:r w:rsidRPr="006B10E2">
              <w:rPr>
                <w:sz w:val="20"/>
                <w:szCs w:val="20"/>
              </w:rPr>
              <w:t>l’Accord</w:t>
            </w:r>
            <w:r w:rsidRPr="006B10E2">
              <w:rPr>
                <w:w w:val="105"/>
                <w:sz w:val="20"/>
                <w:szCs w:val="20"/>
              </w:rPr>
              <w:t xml:space="preserve"> Pelagos, qui stipule que « </w:t>
            </w:r>
            <w:r w:rsidRPr="006B10E2">
              <w:rPr>
                <w:i/>
                <w:w w:val="105"/>
                <w:sz w:val="20"/>
                <w:szCs w:val="20"/>
              </w:rPr>
              <w:t>Les Parties</w:t>
            </w:r>
            <w:r w:rsidRPr="006B10E2">
              <w:rPr>
                <w:sz w:val="20"/>
                <w:szCs w:val="20"/>
              </w:rPr>
              <w:t xml:space="preserve"> </w:t>
            </w:r>
            <w:r w:rsidRPr="006B10E2">
              <w:rPr>
                <w:i/>
                <w:w w:val="105"/>
                <w:sz w:val="20"/>
                <w:szCs w:val="20"/>
              </w:rPr>
              <w:t>coopèrent dans le but d’évaluer de manière périodique l’état des populations des mammifères marins, les causes de mortalité et les menaces pesant sur leurs habitats et, plus particulièrement, sur leurs fonctions vitales, telles que l’alimentation et la reproduction.</w:t>
            </w:r>
          </w:p>
          <w:p w:rsidRPr="006B10E2" w:rsidR="00F41179" w:rsidRDefault="00F41179" w14:paraId="0B42C191" w14:textId="77777777">
            <w:pPr>
              <w:ind w:right="197"/>
              <w:jc w:val="both"/>
              <w:rPr>
                <w:i/>
                <w:w w:val="105"/>
                <w:sz w:val="20"/>
                <w:szCs w:val="20"/>
              </w:rPr>
            </w:pPr>
          </w:p>
          <w:p w:rsidRPr="006B10E2" w:rsidR="00F41179" w:rsidRDefault="00F41179" w14:paraId="1B087F2A" w14:textId="77777777">
            <w:pPr>
              <w:ind w:right="197"/>
              <w:jc w:val="both"/>
              <w:rPr>
                <w:i/>
                <w:w w:val="105"/>
                <w:sz w:val="20"/>
                <w:szCs w:val="20"/>
              </w:rPr>
            </w:pPr>
            <w:r w:rsidRPr="006B10E2">
              <w:rPr>
                <w:i/>
                <w:w w:val="105"/>
                <w:sz w:val="20"/>
                <w:szCs w:val="20"/>
              </w:rPr>
              <w:t xml:space="preserve">Rappelant </w:t>
            </w:r>
            <w:r w:rsidRPr="006B10E2">
              <w:rPr>
                <w:w w:val="105"/>
                <w:sz w:val="20"/>
                <w:szCs w:val="20"/>
              </w:rPr>
              <w:t xml:space="preserve">l’article 6, paragraphe 1, de l’Accord Pelagos, qui prévoit que « </w:t>
            </w:r>
            <w:r w:rsidRPr="006B10E2">
              <w:rPr>
                <w:i/>
                <w:w w:val="105"/>
                <w:sz w:val="20"/>
                <w:szCs w:val="20"/>
              </w:rPr>
              <w:t>1. En tenant compte de leurs engagements internationaux, les Parties exercent leur surveillance dans le Sanctuaire et intensifient la lutte contre toutes les formes de pollution, d’origine maritime ou tellurique, ayant ou susceptibles d’avoir un impact direct ou indirect sur l’état de conservation des mammifères marins. » ;</w:t>
            </w:r>
          </w:p>
          <w:p w:rsidRPr="006B10E2" w:rsidR="00F41179" w:rsidRDefault="00F41179" w14:paraId="30033D89" w14:textId="77777777">
            <w:pPr>
              <w:ind w:right="197"/>
              <w:jc w:val="both"/>
              <w:rPr>
                <w:i/>
                <w:w w:val="105"/>
                <w:sz w:val="20"/>
                <w:szCs w:val="20"/>
              </w:rPr>
            </w:pPr>
          </w:p>
          <w:p w:rsidRPr="006B10E2" w:rsidR="00F41179" w:rsidRDefault="00F41179" w14:paraId="075C6AFE" w14:textId="77777777">
            <w:pPr>
              <w:ind w:right="197"/>
              <w:jc w:val="both"/>
              <w:rPr>
                <w:i/>
                <w:w w:val="105"/>
                <w:sz w:val="20"/>
                <w:szCs w:val="20"/>
              </w:rPr>
            </w:pPr>
            <w:r w:rsidRPr="006B10E2">
              <w:rPr>
                <w:i/>
                <w:w w:val="105"/>
                <w:sz w:val="20"/>
                <w:szCs w:val="20"/>
              </w:rPr>
              <w:t xml:space="preserve">Rappelant </w:t>
            </w:r>
            <w:r w:rsidRPr="006B10E2">
              <w:rPr>
                <w:w w:val="105"/>
                <w:sz w:val="20"/>
                <w:szCs w:val="20"/>
              </w:rPr>
              <w:t xml:space="preserve">l’article 12, paragraphe 2, de l’Accord Pelagos, qui prévoit que « </w:t>
            </w:r>
            <w:r w:rsidRPr="006B10E2">
              <w:rPr>
                <w:iCs/>
                <w:w w:val="105"/>
                <w:sz w:val="20"/>
                <w:szCs w:val="20"/>
              </w:rPr>
              <w:t>[les Parties]</w:t>
            </w:r>
            <w:r w:rsidRPr="006B10E2">
              <w:rPr>
                <w:i/>
                <w:w w:val="105"/>
                <w:sz w:val="20"/>
                <w:szCs w:val="20"/>
              </w:rPr>
              <w:t xml:space="preserve"> favorisent et encouragent : </w:t>
            </w:r>
            <w:r w:rsidRPr="006B10E2">
              <w:rPr>
                <w:iCs/>
                <w:w w:val="105"/>
                <w:sz w:val="20"/>
                <w:szCs w:val="20"/>
              </w:rPr>
              <w:t>[…]</w:t>
            </w:r>
            <w:r w:rsidRPr="006B10E2">
              <w:rPr>
                <w:i/>
                <w:w w:val="105"/>
                <w:sz w:val="20"/>
                <w:szCs w:val="20"/>
              </w:rPr>
              <w:t xml:space="preserve"> a) les programmes de recherche, nationaux et internationaux, visant à permettre le suivi scientifique des dispositions du présent accord ;</w:t>
            </w:r>
            <w:r w:rsidRPr="006B10E2">
              <w:rPr>
                <w:i/>
                <w:spacing w:val="9"/>
                <w:w w:val="105"/>
                <w:sz w:val="20"/>
                <w:szCs w:val="20"/>
              </w:rPr>
              <w:t xml:space="preserve"> b) les campagnes de sensibilisation auprès des </w:t>
            </w:r>
            <w:r w:rsidRPr="006B10E2">
              <w:rPr>
                <w:i/>
                <w:w w:val="105"/>
                <w:sz w:val="20"/>
                <w:szCs w:val="20"/>
              </w:rPr>
              <w:t>professionnels</w:t>
            </w:r>
            <w:r w:rsidRPr="006B10E2">
              <w:rPr>
                <w:i/>
                <w:spacing w:val="9"/>
                <w:w w:val="105"/>
                <w:sz w:val="20"/>
                <w:szCs w:val="20"/>
              </w:rPr>
              <w:t xml:space="preserve"> et autres usagers de la mer et des </w:t>
            </w:r>
            <w:r w:rsidRPr="006B10E2">
              <w:rPr>
                <w:i/>
                <w:w w:val="105"/>
                <w:sz w:val="20"/>
                <w:szCs w:val="20"/>
              </w:rPr>
              <w:t>organisations</w:t>
            </w:r>
            <w:r w:rsidRPr="006B10E2">
              <w:rPr>
                <w:i/>
                <w:spacing w:val="9"/>
                <w:w w:val="105"/>
                <w:sz w:val="20"/>
                <w:szCs w:val="20"/>
              </w:rPr>
              <w:t xml:space="preserve"> non gouvernementales, </w:t>
            </w:r>
            <w:r w:rsidRPr="006B10E2">
              <w:rPr>
                <w:iCs/>
                <w:w w:val="105"/>
                <w:sz w:val="20"/>
                <w:szCs w:val="20"/>
              </w:rPr>
              <w:t>[…] » ;</w:t>
            </w:r>
          </w:p>
          <w:p w:rsidRPr="006B10E2" w:rsidR="00F41179" w:rsidRDefault="00F41179" w14:paraId="7F814AEA" w14:textId="77777777">
            <w:pPr>
              <w:ind w:right="197"/>
              <w:jc w:val="both"/>
              <w:rPr>
                <w:i/>
                <w:w w:val="105"/>
                <w:sz w:val="20"/>
                <w:szCs w:val="20"/>
              </w:rPr>
            </w:pPr>
          </w:p>
          <w:p w:rsidRPr="006B10E2" w:rsidR="00F41179" w:rsidRDefault="00F41179" w14:paraId="1E23FF80" w14:textId="77777777">
            <w:pPr>
              <w:ind w:right="98"/>
              <w:jc w:val="both"/>
              <w:rPr>
                <w:i/>
                <w:w w:val="105"/>
                <w:sz w:val="20"/>
                <w:szCs w:val="20"/>
              </w:rPr>
            </w:pPr>
            <w:r w:rsidRPr="006B10E2">
              <w:rPr>
                <w:i/>
                <w:w w:val="105"/>
                <w:sz w:val="20"/>
                <w:szCs w:val="20"/>
              </w:rPr>
              <w:t xml:space="preserve">Rappelant </w:t>
            </w:r>
            <w:r w:rsidRPr="006B10E2">
              <w:rPr>
                <w:w w:val="105"/>
                <w:sz w:val="20"/>
                <w:szCs w:val="20"/>
              </w:rPr>
              <w:t xml:space="preserve">la résolution 4.1 de l'Accord Pelagos </w:t>
            </w:r>
            <w:r w:rsidRPr="006B10E2">
              <w:rPr>
                <w:i/>
                <w:w w:val="105"/>
                <w:sz w:val="20"/>
                <w:szCs w:val="20"/>
              </w:rPr>
              <w:t>relatif à l'impact d'origine anthropique sur les mammifères marins</w:t>
            </w:r>
            <w:r w:rsidRPr="006B10E2">
              <w:rPr>
                <w:w w:val="105"/>
                <w:sz w:val="20"/>
                <w:szCs w:val="20"/>
              </w:rPr>
              <w:t>, adoptée lors de la 4ème Réunion de Parties à l’Accord Pelagos tenue du 19 au 21 octobre 2009 à Monaco ;</w:t>
            </w:r>
          </w:p>
          <w:p w:rsidRPr="006B10E2" w:rsidR="00F41179" w:rsidRDefault="00F41179" w14:paraId="660D9B27" w14:textId="77777777">
            <w:pPr>
              <w:ind w:right="197"/>
              <w:jc w:val="both"/>
              <w:rPr>
                <w:i/>
                <w:w w:val="105"/>
                <w:sz w:val="20"/>
                <w:szCs w:val="20"/>
              </w:rPr>
            </w:pPr>
          </w:p>
          <w:p w:rsidRPr="006B10E2" w:rsidR="00F41179" w:rsidRDefault="00F41179" w14:paraId="33061636" w14:textId="77777777">
            <w:pPr>
              <w:ind w:right="98"/>
              <w:jc w:val="both"/>
              <w:rPr>
                <w:iCs/>
                <w:w w:val="105"/>
                <w:sz w:val="20"/>
                <w:szCs w:val="20"/>
              </w:rPr>
            </w:pPr>
            <w:r w:rsidRPr="006B10E2">
              <w:rPr>
                <w:i/>
                <w:w w:val="105"/>
                <w:sz w:val="20"/>
                <w:szCs w:val="20"/>
              </w:rPr>
              <w:t xml:space="preserve">Considérant </w:t>
            </w:r>
            <w:r w:rsidRPr="006B10E2">
              <w:rPr>
                <w:w w:val="105"/>
                <w:sz w:val="20"/>
                <w:szCs w:val="20"/>
              </w:rPr>
              <w:t>la résolution 8.1, point 3, de l'Accord Pelagos qui prévoit que « </w:t>
            </w:r>
            <w:r w:rsidRPr="006B10E2">
              <w:rPr>
                <w:iCs/>
                <w:w w:val="105"/>
                <w:sz w:val="20"/>
                <w:szCs w:val="20"/>
              </w:rPr>
              <w:t xml:space="preserve">[les Parties] </w:t>
            </w:r>
            <w:r w:rsidRPr="006B10E2">
              <w:rPr>
                <w:i/>
                <w:iCs/>
                <w:w w:val="105"/>
                <w:sz w:val="20"/>
                <w:szCs w:val="20"/>
              </w:rPr>
              <w:t xml:space="preserve">adoptent le Plan de gestion de </w:t>
            </w:r>
            <w:r w:rsidRPr="006B10E2">
              <w:rPr>
                <w:i/>
                <w:w w:val="105"/>
                <w:sz w:val="20"/>
                <w:szCs w:val="20"/>
              </w:rPr>
              <w:t>l’Accord Pelagos et son Plan d’action (2022-2027</w:t>
            </w:r>
            <w:r w:rsidRPr="006B10E2">
              <w:rPr>
                <w:w w:val="105"/>
                <w:sz w:val="20"/>
                <w:szCs w:val="20"/>
              </w:rPr>
              <w:t>) […] »</w:t>
            </w:r>
            <w:r w:rsidRPr="006B10E2">
              <w:rPr>
                <w:i/>
                <w:w w:val="105"/>
                <w:sz w:val="20"/>
                <w:szCs w:val="20"/>
              </w:rPr>
              <w:t xml:space="preserve"> </w:t>
            </w:r>
            <w:r w:rsidRPr="006B10E2">
              <w:rPr>
                <w:w w:val="105"/>
                <w:sz w:val="20"/>
                <w:szCs w:val="20"/>
              </w:rPr>
              <w:t>adoptée lors de la 8ème Réunion des Parties à l'Accord Pelagos tenue du 15 au 16 décembre 2021 à Rome (Italie) ;</w:t>
            </w:r>
          </w:p>
          <w:p w:rsidRPr="006B10E2" w:rsidR="00F41179" w:rsidRDefault="00F41179" w14:paraId="0B8EF6CD" w14:textId="77777777">
            <w:pPr>
              <w:ind w:right="98"/>
              <w:jc w:val="both"/>
              <w:rPr>
                <w:iCs/>
                <w:w w:val="105"/>
                <w:sz w:val="20"/>
                <w:szCs w:val="20"/>
              </w:rPr>
            </w:pPr>
          </w:p>
          <w:p w:rsidRPr="006B10E2" w:rsidR="00F41179" w:rsidRDefault="00F41179" w14:paraId="069EE081" w14:textId="77777777">
            <w:pPr>
              <w:ind w:right="98"/>
              <w:jc w:val="both"/>
              <w:rPr>
                <w:w w:val="105"/>
                <w:sz w:val="20"/>
                <w:szCs w:val="20"/>
              </w:rPr>
            </w:pPr>
            <w:r w:rsidRPr="006B10E2">
              <w:rPr>
                <w:i/>
                <w:w w:val="105"/>
                <w:sz w:val="20"/>
                <w:szCs w:val="20"/>
              </w:rPr>
              <w:t xml:space="preserve">Considérant </w:t>
            </w:r>
            <w:r w:rsidRPr="006B10E2">
              <w:rPr>
                <w:w w:val="105"/>
                <w:sz w:val="20"/>
                <w:szCs w:val="20"/>
              </w:rPr>
              <w:t>la résolution 8.2, point 2, de l'Accord Pelagos qui prévoit que « </w:t>
            </w:r>
            <w:r w:rsidRPr="006B10E2">
              <w:rPr>
                <w:iCs/>
                <w:w w:val="105"/>
                <w:sz w:val="20"/>
                <w:szCs w:val="20"/>
              </w:rPr>
              <w:t xml:space="preserve">[les Parties] </w:t>
            </w:r>
            <w:r w:rsidRPr="006B10E2">
              <w:rPr>
                <w:i/>
                <w:iCs/>
                <w:w w:val="105"/>
                <w:sz w:val="20"/>
                <w:szCs w:val="20"/>
              </w:rPr>
              <w:t xml:space="preserve">adoptent le Programme de travail de </w:t>
            </w:r>
            <w:r w:rsidRPr="006B10E2">
              <w:rPr>
                <w:i/>
                <w:w w:val="105"/>
                <w:sz w:val="20"/>
                <w:szCs w:val="20"/>
              </w:rPr>
              <w:t>2022-2027</w:t>
            </w:r>
            <w:r w:rsidRPr="006B10E2">
              <w:rPr>
                <w:w w:val="105"/>
                <w:sz w:val="20"/>
                <w:szCs w:val="20"/>
              </w:rPr>
              <w:t xml:space="preserve"> […] »</w:t>
            </w:r>
            <w:r w:rsidRPr="006B10E2">
              <w:rPr>
                <w:i/>
                <w:w w:val="105"/>
                <w:sz w:val="20"/>
                <w:szCs w:val="20"/>
              </w:rPr>
              <w:t xml:space="preserve"> </w:t>
            </w:r>
            <w:r w:rsidRPr="006B10E2">
              <w:rPr>
                <w:w w:val="105"/>
                <w:sz w:val="20"/>
                <w:szCs w:val="20"/>
              </w:rPr>
              <w:t>adoptée lors de la 8ème Réunion des Parties à l'Accord Pelagos tenue du 15 au 16 décembre 2021 à Rome (Italie) ;</w:t>
            </w:r>
          </w:p>
          <w:p w:rsidRPr="006B10E2" w:rsidR="00416DA8" w:rsidRDefault="00416DA8" w14:paraId="18177A06" w14:textId="77777777">
            <w:pPr>
              <w:ind w:right="98"/>
              <w:jc w:val="both"/>
              <w:rPr>
                <w:w w:val="105"/>
                <w:sz w:val="20"/>
                <w:szCs w:val="20"/>
              </w:rPr>
            </w:pPr>
          </w:p>
          <w:p w:rsidRPr="006B10E2" w:rsidR="00416DA8" w:rsidRDefault="00416DA8" w14:paraId="57B104C1" w14:textId="77777777">
            <w:pPr>
              <w:ind w:right="98"/>
              <w:jc w:val="both"/>
              <w:rPr>
                <w:w w:val="105"/>
                <w:sz w:val="20"/>
                <w:szCs w:val="20"/>
              </w:rPr>
            </w:pPr>
            <w:r w:rsidRPr="006B10E2">
              <w:rPr>
                <w:i/>
                <w:iCs/>
                <w:w w:val="105"/>
                <w:sz w:val="20"/>
                <w:szCs w:val="20"/>
              </w:rPr>
              <w:t>Considérant</w:t>
            </w:r>
            <w:r w:rsidRPr="006B10E2">
              <w:rPr>
                <w:w w:val="105"/>
                <w:sz w:val="20"/>
                <w:szCs w:val="20"/>
              </w:rPr>
              <w:t xml:space="preserve"> la Directive 2000/59/CE et le Règlement (UE) 2019/883</w:t>
            </w:r>
            <w:r w:rsidRPr="006B10E2" w:rsidR="00C22A0A">
              <w:rPr>
                <w:w w:val="105"/>
                <w:sz w:val="20"/>
                <w:szCs w:val="20"/>
              </w:rPr>
              <w:t xml:space="preserve"> sur le dépôt des déchets des navires dans les installations portuaires (PRF) ;</w:t>
            </w:r>
          </w:p>
          <w:p w:rsidRPr="006B10E2" w:rsidR="00C22A0A" w:rsidRDefault="00C22A0A" w14:paraId="3D105261" w14:textId="77777777">
            <w:pPr>
              <w:ind w:right="98"/>
              <w:jc w:val="both"/>
              <w:rPr>
                <w:w w:val="105"/>
                <w:sz w:val="20"/>
                <w:szCs w:val="20"/>
              </w:rPr>
            </w:pPr>
          </w:p>
          <w:p w:rsidRPr="006B10E2" w:rsidR="00C22A0A" w:rsidRDefault="00A70938" w14:paraId="36352D27" w14:textId="77777777">
            <w:pPr>
              <w:ind w:right="98"/>
              <w:jc w:val="both"/>
              <w:rPr>
                <w:i/>
                <w:w w:val="105"/>
                <w:sz w:val="20"/>
                <w:szCs w:val="20"/>
              </w:rPr>
            </w:pPr>
            <w:r w:rsidRPr="006B10E2">
              <w:rPr>
                <w:i/>
                <w:iCs/>
                <w:w w:val="105"/>
                <w:sz w:val="20"/>
                <w:szCs w:val="20"/>
              </w:rPr>
              <w:t>Considérant</w:t>
            </w:r>
            <w:r w:rsidRPr="006B10E2">
              <w:rPr>
                <w:iCs/>
                <w:w w:val="105"/>
                <w:sz w:val="20"/>
                <w:szCs w:val="20"/>
              </w:rPr>
              <w:t xml:space="preserve"> </w:t>
            </w:r>
            <w:r w:rsidRPr="006B10E2" w:rsidR="00C22A0A">
              <w:rPr>
                <w:iCs/>
                <w:w w:val="105"/>
                <w:sz w:val="20"/>
                <w:szCs w:val="20"/>
              </w:rPr>
              <w:t>des dispositions de la directive-cadre 2008/56/CE sur la Stratégie pour le milieu marin en matière de</w:t>
            </w:r>
            <w:r w:rsidRPr="00C41CC9" w:rsidR="00C22A0A">
              <w:rPr>
                <w:iCs/>
                <w:w w:val="105"/>
                <w:sz w:val="20"/>
                <w:szCs w:val="20"/>
              </w:rPr>
              <w:t xml:space="preserve"> bruit sous-marin et les déchets marins (descripteurs 10 et 11) ;</w:t>
            </w:r>
          </w:p>
          <w:p w:rsidRPr="006B10E2" w:rsidR="00F41179" w:rsidRDefault="00F41179" w14:paraId="311209CF" w14:textId="77777777">
            <w:pPr>
              <w:ind w:right="98"/>
              <w:jc w:val="both"/>
              <w:rPr>
                <w:i/>
                <w:w w:val="105"/>
                <w:sz w:val="20"/>
                <w:szCs w:val="20"/>
              </w:rPr>
            </w:pPr>
          </w:p>
          <w:p w:rsidRPr="006B10E2" w:rsidR="00F41179" w:rsidRDefault="00F41179" w14:paraId="1C0F1F78" w14:textId="77777777">
            <w:pPr>
              <w:widowControl w:val="0"/>
              <w:ind w:left="16" w:right="36"/>
              <w:jc w:val="both"/>
              <w:rPr>
                <w:sz w:val="20"/>
                <w:szCs w:val="20"/>
              </w:rPr>
            </w:pPr>
            <w:r w:rsidRPr="006B10E2">
              <w:rPr>
                <w:w w:val="105"/>
                <w:sz w:val="20"/>
                <w:szCs w:val="20"/>
              </w:rPr>
              <w:t>Sur la base du Plan de gestion et du Plan d'action (2022-2027) de l'Accord Pelagos, qui prévoit</w:t>
            </w:r>
            <w:r w:rsidRPr="006B10E2" w:rsidR="00416DA8">
              <w:rPr>
                <w:w w:val="105"/>
                <w:sz w:val="20"/>
                <w:szCs w:val="20"/>
              </w:rPr>
              <w:t xml:space="preserve">, comme un des aspects d’intérêt prioritaire identifié dans l’Accord, </w:t>
            </w:r>
            <w:r w:rsidRPr="006B10E2">
              <w:rPr>
                <w:w w:val="105"/>
                <w:sz w:val="20"/>
                <w:szCs w:val="20"/>
              </w:rPr>
              <w:t xml:space="preserve">“Pelagos </w:t>
            </w:r>
            <w:proofErr w:type="spellStart"/>
            <w:r w:rsidRPr="006B10E2">
              <w:rPr>
                <w:w w:val="105"/>
                <w:sz w:val="20"/>
                <w:szCs w:val="20"/>
              </w:rPr>
              <w:t>against</w:t>
            </w:r>
            <w:proofErr w:type="spellEnd"/>
            <w:r w:rsidRPr="006B10E2">
              <w:rPr>
                <w:w w:val="105"/>
                <w:sz w:val="20"/>
                <w:szCs w:val="20"/>
              </w:rPr>
              <w:t xml:space="preserve"> pollution” y compris le sous-thème « </w:t>
            </w:r>
            <w:proofErr w:type="spellStart"/>
            <w:r w:rsidRPr="006B10E2">
              <w:rPr>
                <w:w w:val="105"/>
                <w:sz w:val="20"/>
                <w:szCs w:val="20"/>
              </w:rPr>
              <w:t>EcoPorts</w:t>
            </w:r>
            <w:proofErr w:type="spellEnd"/>
            <w:r w:rsidRPr="006B10E2">
              <w:rPr>
                <w:w w:val="105"/>
                <w:sz w:val="20"/>
                <w:szCs w:val="20"/>
              </w:rPr>
              <w:t> » qui diffusera auprès des autorités portuaires du Sanctuaire Pelagos les bonnes pratiques pour rendre les ports durables</w:t>
            </w:r>
            <w:r w:rsidRPr="006B10E2" w:rsidR="00C22A0A">
              <w:rPr>
                <w:w w:val="105"/>
                <w:sz w:val="20"/>
                <w:szCs w:val="20"/>
              </w:rPr>
              <w:t xml:space="preserve"> </w:t>
            </w:r>
            <w:r w:rsidRPr="006B10E2">
              <w:rPr>
                <w:w w:val="105"/>
                <w:sz w:val="20"/>
                <w:szCs w:val="20"/>
              </w:rPr>
              <w:t>;</w:t>
            </w:r>
          </w:p>
          <w:p w:rsidRPr="006B10E2" w:rsidR="00F41179" w:rsidP="0030707A" w:rsidRDefault="00F41179" w14:paraId="0B370D32" w14:textId="77777777">
            <w:pPr>
              <w:widowControl w:val="0"/>
              <w:ind w:right="36"/>
              <w:jc w:val="both"/>
              <w:rPr>
                <w:sz w:val="20"/>
                <w:szCs w:val="20"/>
              </w:rPr>
            </w:pPr>
          </w:p>
          <w:p w:rsidRPr="006B10E2" w:rsidR="00F41179" w:rsidP="008552C4" w:rsidRDefault="008552C4" w14:paraId="5A01FF65" w14:textId="77777777">
            <w:pPr>
              <w:pStyle w:val="ListParagraph1"/>
              <w:ind w:left="0" w:right="197"/>
              <w:jc w:val="both"/>
              <w:rPr>
                <w:rFonts w:ascii="Times New Roman" w:hAnsi="Times New Roman" w:cs="Times New Roman"/>
                <w:color w:val="000000"/>
                <w:sz w:val="20"/>
                <w:szCs w:val="20"/>
              </w:rPr>
            </w:pPr>
            <w:r w:rsidRPr="00B72963">
              <w:rPr>
                <w:i/>
                <w:iCs/>
                <w:color w:val="000000"/>
                <w:sz w:val="20"/>
                <w:szCs w:val="20"/>
              </w:rPr>
              <w:t xml:space="preserve">Considérant </w:t>
            </w:r>
            <w:r>
              <w:rPr>
                <w:color w:val="000000"/>
                <w:sz w:val="20"/>
                <w:szCs w:val="20"/>
              </w:rPr>
              <w:t xml:space="preserve">la recommandation 17.3 du </w:t>
            </w:r>
            <w:r w:rsidRPr="00995874">
              <w:rPr>
                <w:color w:val="000000"/>
                <w:sz w:val="20"/>
                <w:szCs w:val="20"/>
              </w:rPr>
              <w:t>Comité scientifique et technique</w:t>
            </w:r>
            <w:r>
              <w:rPr>
                <w:color w:val="000000"/>
                <w:sz w:val="20"/>
                <w:szCs w:val="20"/>
              </w:rPr>
              <w:t> </w:t>
            </w:r>
          </w:p>
          <w:p w:rsidRPr="006B10E2" w:rsidR="00416DA8" w:rsidRDefault="00416DA8" w14:paraId="19AFA36E" w14:textId="77777777">
            <w:pPr>
              <w:pStyle w:val="ListParagraph1"/>
              <w:ind w:left="426" w:right="36"/>
              <w:jc w:val="both"/>
              <w:rPr>
                <w:rFonts w:ascii="Times New Roman" w:hAnsi="Times New Roman" w:cs="Times New Roman"/>
                <w:color w:val="000000"/>
                <w:sz w:val="20"/>
                <w:szCs w:val="20"/>
              </w:rPr>
            </w:pPr>
          </w:p>
          <w:p w:rsidRPr="006B10E2" w:rsidR="00F41179" w:rsidP="00276FD9" w:rsidRDefault="008552C4" w14:paraId="021D6F5B" w14:textId="77777777">
            <w:pPr>
              <w:pStyle w:val="ListParagraph1"/>
              <w:numPr>
                <w:ilvl w:val="0"/>
                <w:numId w:val="3"/>
              </w:numPr>
              <w:ind w:left="459" w:right="36" w:hanging="425"/>
              <w:jc w:val="both"/>
              <w:rPr>
                <w:rFonts w:ascii="Times New Roman" w:hAnsi="Times New Roman" w:cs="Times New Roman"/>
                <w:color w:val="000000"/>
                <w:sz w:val="20"/>
                <w:szCs w:val="20"/>
              </w:rPr>
            </w:pPr>
            <w:r>
              <w:rPr>
                <w:rFonts w:ascii="Times New Roman" w:hAnsi="Times New Roman" w:cs="Times New Roman"/>
                <w:b/>
                <w:bCs/>
                <w:i/>
                <w:iCs/>
                <w:sz w:val="20"/>
                <w:szCs w:val="20"/>
              </w:rPr>
              <w:t>Décident</w:t>
            </w:r>
            <w:r w:rsidRPr="006B10E2" w:rsidR="00F41179">
              <w:rPr>
                <w:rFonts w:ascii="Times New Roman" w:hAnsi="Times New Roman" w:cs="Times New Roman"/>
                <w:color w:val="000000"/>
                <w:sz w:val="20"/>
                <w:szCs w:val="20"/>
              </w:rPr>
              <w:t xml:space="preserve"> de promouvoir</w:t>
            </w:r>
            <w:r w:rsidRPr="006B10E2" w:rsidR="00416DA8">
              <w:rPr>
                <w:rFonts w:ascii="Times New Roman" w:hAnsi="Times New Roman" w:cs="Times New Roman"/>
                <w:color w:val="000000"/>
                <w:sz w:val="20"/>
                <w:szCs w:val="20"/>
              </w:rPr>
              <w:t xml:space="preserve"> </w:t>
            </w:r>
            <w:r w:rsidRPr="006B10E2" w:rsidR="00F41179">
              <w:rPr>
                <w:rFonts w:ascii="Times New Roman" w:hAnsi="Times New Roman" w:cs="Times New Roman"/>
                <w:color w:val="000000"/>
                <w:sz w:val="20"/>
                <w:szCs w:val="20"/>
              </w:rPr>
              <w:t>l'adhésion des ports de la zone du Sanctuaire aux certifications environnementales existantes et d'envisager, en collaboration avec les promoteurs des certifications environnementales d'élargir les critères existants et d'en introduire de nouveaux spécifiquement conçus pour la protection des mammifères marins</w:t>
            </w:r>
            <w:r w:rsidRPr="006B10E2" w:rsidR="00F41179">
              <w:rPr>
                <w:rFonts w:ascii="Times New Roman" w:hAnsi="Times New Roman" w:cs="Times New Roman"/>
                <w:sz w:val="20"/>
                <w:szCs w:val="20"/>
              </w:rPr>
              <w:t xml:space="preserve"> </w:t>
            </w:r>
            <w:r w:rsidRPr="006B10E2" w:rsidR="00F41179">
              <w:rPr>
                <w:rFonts w:ascii="Times New Roman" w:hAnsi="Times New Roman" w:cs="Times New Roman"/>
                <w:color w:val="000000"/>
                <w:sz w:val="20"/>
                <w:szCs w:val="20"/>
              </w:rPr>
              <w:t>et leurs habitats ;</w:t>
            </w:r>
          </w:p>
          <w:p w:rsidRPr="006B10E2" w:rsidR="00F41179" w:rsidRDefault="00F41179" w14:paraId="3E45B8F8" w14:textId="77777777">
            <w:pPr>
              <w:pStyle w:val="ListParagraph1"/>
              <w:ind w:left="426" w:right="36"/>
              <w:jc w:val="both"/>
              <w:rPr>
                <w:rFonts w:ascii="Times New Roman" w:hAnsi="Times New Roman" w:cs="Times New Roman"/>
                <w:color w:val="000000"/>
                <w:sz w:val="20"/>
                <w:szCs w:val="20"/>
              </w:rPr>
            </w:pPr>
          </w:p>
          <w:p w:rsidRPr="006B10E2" w:rsidR="00F41179" w:rsidP="00276FD9" w:rsidRDefault="008552C4" w14:paraId="13D5E3CE" w14:textId="59659842">
            <w:pPr>
              <w:pStyle w:val="ListParagraph1"/>
              <w:numPr>
                <w:ilvl w:val="0"/>
                <w:numId w:val="3"/>
              </w:numPr>
              <w:ind w:left="459" w:right="36" w:hanging="425"/>
              <w:jc w:val="both"/>
              <w:rPr>
                <w:rFonts w:ascii="Times New Roman" w:hAnsi="Times New Roman" w:cs="Times New Roman"/>
                <w:color w:val="000000"/>
                <w:sz w:val="20"/>
                <w:szCs w:val="20"/>
              </w:rPr>
            </w:pPr>
            <w:r w:rsidRPr="48177ECB" w:rsidR="00B2407E">
              <w:rPr>
                <w:rFonts w:ascii="Times New Roman" w:hAnsi="Times New Roman" w:cs="Times New Roman"/>
                <w:b w:val="1"/>
                <w:bCs w:val="1"/>
                <w:i w:val="1"/>
                <w:iCs w:val="1"/>
                <w:color w:val="000000" w:themeColor="text1" w:themeTint="FF" w:themeShade="FF"/>
                <w:sz w:val="20"/>
                <w:szCs w:val="20"/>
              </w:rPr>
              <w:t>décident</w:t>
            </w:r>
            <w:r w:rsidRPr="48177ECB" w:rsidR="00F41179">
              <w:rPr>
                <w:rFonts w:ascii="Times New Roman" w:hAnsi="Times New Roman" w:cs="Times New Roman"/>
                <w:color w:val="000000" w:themeColor="text1" w:themeTint="FF" w:themeShade="FF"/>
                <w:sz w:val="20"/>
                <w:szCs w:val="20"/>
              </w:rPr>
              <w:t xml:space="preserve"> à </w:t>
            </w:r>
            <w:r w:rsidRPr="48177ECB" w:rsidR="00416DA8">
              <w:rPr>
                <w:rFonts w:ascii="Times New Roman" w:hAnsi="Times New Roman" w:cs="Times New Roman"/>
                <w:color w:val="000000" w:themeColor="text1" w:themeTint="FF" w:themeShade="FF"/>
                <w:sz w:val="20"/>
                <w:szCs w:val="20"/>
              </w:rPr>
              <w:t xml:space="preserve">promouvoir auprès des </w:t>
            </w:r>
            <w:r w:rsidRPr="48177ECB" w:rsidR="00F41179">
              <w:rPr>
                <w:rFonts w:ascii="Times New Roman" w:hAnsi="Times New Roman" w:cs="Times New Roman"/>
                <w:color w:val="000000" w:themeColor="text1" w:themeTint="FF" w:themeShade="FF"/>
                <w:sz w:val="20"/>
                <w:szCs w:val="20"/>
              </w:rPr>
              <w:t>Garde</w:t>
            </w:r>
            <w:r w:rsidRPr="48177ECB" w:rsidR="00416DA8">
              <w:rPr>
                <w:rFonts w:ascii="Times New Roman" w:hAnsi="Times New Roman" w:cs="Times New Roman"/>
                <w:color w:val="000000" w:themeColor="text1" w:themeTint="FF" w:themeShade="FF"/>
                <w:sz w:val="20"/>
                <w:szCs w:val="20"/>
              </w:rPr>
              <w:t>s</w:t>
            </w:r>
            <w:r w:rsidRPr="48177ECB" w:rsidR="00F41179">
              <w:rPr>
                <w:rFonts w:ascii="Times New Roman" w:hAnsi="Times New Roman" w:cs="Times New Roman"/>
                <w:color w:val="000000" w:themeColor="text1" w:themeTint="FF" w:themeShade="FF"/>
                <w:sz w:val="20"/>
                <w:szCs w:val="20"/>
              </w:rPr>
              <w:t xml:space="preserve"> Côt</w:t>
            </w:r>
            <w:r w:rsidRPr="48177ECB" w:rsidR="00416DA8">
              <w:rPr>
                <w:rFonts w:ascii="Times New Roman" w:hAnsi="Times New Roman" w:cs="Times New Roman"/>
                <w:color w:val="000000" w:themeColor="text1" w:themeTint="FF" w:themeShade="FF"/>
                <w:sz w:val="20"/>
                <w:szCs w:val="20"/>
              </w:rPr>
              <w:t>es</w:t>
            </w:r>
            <w:r w:rsidRPr="48177ECB" w:rsidR="00F41179">
              <w:rPr>
                <w:rFonts w:ascii="Times New Roman" w:hAnsi="Times New Roman" w:cs="Times New Roman"/>
                <w:color w:val="000000" w:themeColor="text1" w:themeTint="FF" w:themeShade="FF"/>
                <w:sz w:val="20"/>
                <w:szCs w:val="20"/>
              </w:rPr>
              <w:t xml:space="preserve">, </w:t>
            </w:r>
            <w:r w:rsidRPr="48177ECB" w:rsidR="00416DA8">
              <w:rPr>
                <w:rFonts w:ascii="Times New Roman" w:hAnsi="Times New Roman" w:cs="Times New Roman"/>
                <w:color w:val="000000" w:themeColor="text1" w:themeTint="FF" w:themeShade="FF"/>
                <w:sz w:val="20"/>
                <w:szCs w:val="20"/>
              </w:rPr>
              <w:t>d</w:t>
            </w:r>
            <w:r w:rsidRPr="48177ECB" w:rsidR="00F41179">
              <w:rPr>
                <w:rFonts w:ascii="Times New Roman" w:hAnsi="Times New Roman" w:cs="Times New Roman"/>
                <w:color w:val="000000" w:themeColor="text1" w:themeTint="FF" w:themeShade="FF"/>
                <w:sz w:val="20"/>
                <w:szCs w:val="20"/>
              </w:rPr>
              <w:t xml:space="preserve">es Autorités Portuaires Publiques, </w:t>
            </w:r>
            <w:r w:rsidRPr="48177ECB" w:rsidR="00416DA8">
              <w:rPr>
                <w:rFonts w:ascii="Times New Roman" w:hAnsi="Times New Roman" w:cs="Times New Roman"/>
                <w:color w:val="000000" w:themeColor="text1" w:themeTint="FF" w:themeShade="FF"/>
                <w:sz w:val="20"/>
                <w:szCs w:val="20"/>
              </w:rPr>
              <w:t>d</w:t>
            </w:r>
            <w:r w:rsidRPr="48177ECB" w:rsidR="00F41179">
              <w:rPr>
                <w:rFonts w:ascii="Times New Roman" w:hAnsi="Times New Roman" w:cs="Times New Roman"/>
                <w:color w:val="000000" w:themeColor="text1" w:themeTint="FF" w:themeShade="FF"/>
                <w:sz w:val="20"/>
                <w:szCs w:val="20"/>
              </w:rPr>
              <w:t>es sociétés de gestion portuaire et/ou</w:t>
            </w:r>
            <w:r w:rsidRPr="48177ECB" w:rsidR="00416DA8">
              <w:rPr>
                <w:rFonts w:ascii="Times New Roman" w:hAnsi="Times New Roman" w:cs="Times New Roman"/>
                <w:color w:val="000000" w:themeColor="text1" w:themeTint="FF" w:themeShade="FF"/>
                <w:sz w:val="20"/>
                <w:szCs w:val="20"/>
              </w:rPr>
              <w:t xml:space="preserve"> de</w:t>
            </w:r>
            <w:r w:rsidRPr="48177ECB" w:rsidR="00F41179">
              <w:rPr>
                <w:rFonts w:ascii="Times New Roman" w:hAnsi="Times New Roman" w:cs="Times New Roman"/>
                <w:color w:val="000000" w:themeColor="text1" w:themeTint="FF" w:themeShade="FF"/>
                <w:sz w:val="20"/>
                <w:szCs w:val="20"/>
              </w:rPr>
              <w:t xml:space="preserve"> leurs principales associations </w:t>
            </w:r>
            <w:r w:rsidRPr="48177ECB" w:rsidR="00416DA8">
              <w:rPr>
                <w:rFonts w:ascii="Times New Roman" w:hAnsi="Times New Roman" w:cs="Times New Roman"/>
                <w:color w:val="000000" w:themeColor="text1" w:themeTint="FF" w:themeShade="FF"/>
                <w:sz w:val="20"/>
                <w:szCs w:val="20"/>
              </w:rPr>
              <w:t>le</w:t>
            </w:r>
            <w:r w:rsidRPr="48177ECB" w:rsidR="00F41179">
              <w:rPr>
                <w:rFonts w:ascii="Times New Roman" w:hAnsi="Times New Roman" w:cs="Times New Roman"/>
                <w:color w:val="000000" w:themeColor="text1" w:themeTint="FF" w:themeShade="FF"/>
                <w:sz w:val="20"/>
                <w:szCs w:val="20"/>
              </w:rPr>
              <w:t xml:space="preserve"> </w:t>
            </w:r>
            <w:r w:rsidRPr="48177ECB" w:rsidR="00416DA8">
              <w:rPr>
                <w:rFonts w:ascii="Times New Roman" w:hAnsi="Times New Roman" w:cs="Times New Roman"/>
                <w:color w:val="000000" w:themeColor="text1" w:themeTint="FF" w:themeShade="FF"/>
                <w:sz w:val="20"/>
                <w:szCs w:val="20"/>
              </w:rPr>
              <w:t xml:space="preserve">développement </w:t>
            </w:r>
            <w:r w:rsidRPr="48177ECB" w:rsidR="00F41179">
              <w:rPr>
                <w:rFonts w:ascii="Times New Roman" w:hAnsi="Times New Roman" w:cs="Times New Roman"/>
                <w:color w:val="000000" w:themeColor="text1" w:themeTint="FF" w:themeShade="FF"/>
                <w:sz w:val="20"/>
                <w:szCs w:val="20"/>
              </w:rPr>
              <w:t>de programmes de collaboration pour traiter l'impact potentiel des</w:t>
            </w:r>
            <w:r w:rsidRPr="48177ECB" w:rsidR="00F41179">
              <w:rPr>
                <w:rFonts w:ascii="Times New Roman" w:hAnsi="Times New Roman" w:cs="Times New Roman"/>
                <w:sz w:val="20"/>
                <w:szCs w:val="20"/>
              </w:rPr>
              <w:t xml:space="preserve"> </w:t>
            </w:r>
            <w:r w:rsidRPr="48177ECB" w:rsidR="00F41179">
              <w:rPr>
                <w:rFonts w:ascii="Times New Roman" w:hAnsi="Times New Roman" w:cs="Times New Roman"/>
                <w:color w:val="000000" w:themeColor="text1" w:themeTint="FF" w:themeShade="FF"/>
                <w:sz w:val="20"/>
                <w:szCs w:val="20"/>
              </w:rPr>
              <w:t>activités portuaires sur les mammifères marins, en impliquant les parties prenantes concernées (par exemple, l'industrie navale, les organismes de certification, les sociétés concessionnaires qui gèrent la collecte des déchets, les chantiers navals et les associations professionnelles, les utilisateurs des ports, les pêcheurs, les communautés locales, les chercheurs, etc.),</w:t>
            </w:r>
            <w:r w:rsidRPr="48177ECB" w:rsidR="00416DA8">
              <w:rPr>
                <w:rFonts w:ascii="Times New Roman" w:hAnsi="Times New Roman" w:cs="Times New Roman"/>
                <w:color w:val="000000" w:themeColor="text1" w:themeTint="FF" w:themeShade="FF"/>
                <w:sz w:val="20"/>
                <w:szCs w:val="20"/>
              </w:rPr>
              <w:t xml:space="preserve"> et favoriser </w:t>
            </w:r>
            <w:r w:rsidRPr="48177ECB" w:rsidR="00F41179">
              <w:rPr>
                <w:rFonts w:ascii="Times New Roman" w:hAnsi="Times New Roman" w:cs="Times New Roman"/>
                <w:color w:val="000000" w:themeColor="text1" w:themeTint="FF" w:themeShade="FF"/>
                <w:sz w:val="20"/>
                <w:szCs w:val="20"/>
              </w:rPr>
              <w:t>l’adoption de lignes directrices et des meilleures technologies disponibles (BAT) pour la surveillance et l'atténuation des effets ;</w:t>
            </w:r>
          </w:p>
          <w:p w:rsidRPr="006B10E2" w:rsidR="00F41179" w:rsidRDefault="00F41179" w14:paraId="0F911AEC" w14:textId="77777777">
            <w:pPr>
              <w:pStyle w:val="ListParagraph1"/>
              <w:rPr>
                <w:rFonts w:ascii="Times New Roman" w:hAnsi="Times New Roman" w:cs="Times New Roman"/>
                <w:color w:val="000000"/>
                <w:sz w:val="20"/>
                <w:szCs w:val="20"/>
              </w:rPr>
            </w:pPr>
          </w:p>
          <w:p w:rsidRPr="006B10E2" w:rsidR="00F41179" w:rsidP="00276FD9" w:rsidRDefault="008552C4" w14:paraId="4CC29558" w14:textId="77777777">
            <w:pPr>
              <w:pStyle w:val="ListParagraph1"/>
              <w:numPr>
                <w:ilvl w:val="0"/>
                <w:numId w:val="3"/>
              </w:numPr>
              <w:ind w:left="459" w:right="36" w:hanging="425"/>
              <w:jc w:val="both"/>
              <w:rPr>
                <w:rFonts w:ascii="Times New Roman" w:hAnsi="Times New Roman" w:cs="Times New Roman"/>
                <w:color w:val="000000"/>
                <w:sz w:val="20"/>
                <w:szCs w:val="20"/>
              </w:rPr>
            </w:pPr>
            <w:r>
              <w:rPr>
                <w:rFonts w:ascii="Times New Roman" w:hAnsi="Times New Roman" w:cs="Times New Roman"/>
                <w:b/>
                <w:bCs/>
                <w:i/>
                <w:iCs/>
                <w:color w:val="000000"/>
                <w:sz w:val="20"/>
                <w:szCs w:val="20"/>
                <w:lang w:val="fr-FR"/>
              </w:rPr>
              <w:t>décident</w:t>
            </w:r>
            <w:r w:rsidRPr="006B10E2" w:rsidR="00F41179">
              <w:rPr>
                <w:rFonts w:ascii="Times New Roman" w:hAnsi="Times New Roman" w:cs="Times New Roman"/>
                <w:color w:val="000000"/>
                <w:sz w:val="20"/>
                <w:szCs w:val="20"/>
                <w:lang w:val="fr-FR"/>
              </w:rPr>
              <w:t xml:space="preserve"> à élaborer des lignes directrices pour atténuer l'impact potentiel des activités portuaires sur les mammifères marins et leur habitat, notamment en ce qui concerne les activités générant des bruits sous-marins et la gestion des déchets, en particulier du plastique ;</w:t>
            </w:r>
          </w:p>
          <w:p w:rsidRPr="006B10E2" w:rsidR="00F41179" w:rsidRDefault="00F41179" w14:paraId="5FE820FE" w14:textId="77777777">
            <w:pPr>
              <w:ind w:right="36"/>
              <w:jc w:val="both"/>
              <w:rPr>
                <w:color w:val="000000"/>
                <w:sz w:val="20"/>
                <w:szCs w:val="20"/>
              </w:rPr>
            </w:pPr>
          </w:p>
          <w:p w:rsidRPr="006B10E2" w:rsidR="00F41179" w:rsidP="00276FD9" w:rsidRDefault="008552C4" w14:paraId="674689D0" w14:textId="77777777">
            <w:pPr>
              <w:pStyle w:val="ListParagraph1"/>
              <w:numPr>
                <w:ilvl w:val="0"/>
                <w:numId w:val="3"/>
              </w:numPr>
              <w:ind w:left="459" w:right="36" w:hanging="425"/>
              <w:jc w:val="both"/>
              <w:rPr>
                <w:rFonts w:ascii="Times New Roman" w:hAnsi="Times New Roman" w:cs="Times New Roman"/>
                <w:color w:val="000000"/>
                <w:sz w:val="20"/>
                <w:szCs w:val="20"/>
              </w:rPr>
            </w:pPr>
            <w:r>
              <w:rPr>
                <w:rFonts w:ascii="Times New Roman" w:hAnsi="Times New Roman" w:cs="Times New Roman"/>
                <w:b/>
                <w:bCs/>
                <w:i/>
                <w:iCs/>
                <w:sz w:val="20"/>
                <w:szCs w:val="20"/>
              </w:rPr>
              <w:t xml:space="preserve">décident </w:t>
            </w:r>
            <w:r w:rsidRPr="006B10E2" w:rsidR="00F41179">
              <w:rPr>
                <w:rFonts w:ascii="Times New Roman" w:hAnsi="Times New Roman" w:cs="Times New Roman"/>
                <w:color w:val="000000"/>
                <w:sz w:val="20"/>
                <w:szCs w:val="20"/>
              </w:rPr>
              <w:t xml:space="preserve"> à examiner la nécessité de mettre à jour les livres de bord et les systèmes de navigation indiquant le sanctuaire Pelagos </w:t>
            </w:r>
            <w:r w:rsidRPr="006B10E2" w:rsidR="00416DA8">
              <w:rPr>
                <w:rFonts w:ascii="Times New Roman" w:hAnsi="Times New Roman" w:cs="Times New Roman"/>
                <w:color w:val="000000"/>
                <w:sz w:val="20"/>
                <w:szCs w:val="20"/>
              </w:rPr>
              <w:t>comme</w:t>
            </w:r>
            <w:r w:rsidRPr="006B10E2" w:rsidR="00F41179">
              <w:rPr>
                <w:rFonts w:ascii="Times New Roman" w:hAnsi="Times New Roman" w:cs="Times New Roman"/>
                <w:color w:val="000000"/>
                <w:sz w:val="20"/>
                <w:szCs w:val="20"/>
              </w:rPr>
              <w:t xml:space="preserve"> </w:t>
            </w:r>
            <w:r w:rsidRPr="006B10E2" w:rsidR="00416DA8">
              <w:rPr>
                <w:rFonts w:ascii="Times New Roman" w:hAnsi="Times New Roman" w:cs="Times New Roman"/>
                <w:color w:val="000000"/>
                <w:sz w:val="20"/>
                <w:szCs w:val="20"/>
              </w:rPr>
              <w:t>Aire</w:t>
            </w:r>
            <w:r w:rsidRPr="006B10E2" w:rsidR="00F41179">
              <w:rPr>
                <w:rFonts w:ascii="Times New Roman" w:hAnsi="Times New Roman" w:cs="Times New Roman"/>
                <w:color w:val="000000"/>
                <w:sz w:val="20"/>
                <w:szCs w:val="20"/>
              </w:rPr>
              <w:t xml:space="preserve"> </w:t>
            </w:r>
            <w:r w:rsidRPr="006B10E2" w:rsidR="00416DA8">
              <w:rPr>
                <w:rFonts w:ascii="Times New Roman" w:hAnsi="Times New Roman" w:cs="Times New Roman"/>
                <w:color w:val="000000"/>
                <w:sz w:val="20"/>
                <w:szCs w:val="20"/>
              </w:rPr>
              <w:t>S</w:t>
            </w:r>
            <w:r w:rsidRPr="006B10E2" w:rsidR="00F41179">
              <w:rPr>
                <w:rFonts w:ascii="Times New Roman" w:hAnsi="Times New Roman" w:cs="Times New Roman"/>
                <w:color w:val="000000"/>
                <w:sz w:val="20"/>
                <w:szCs w:val="20"/>
              </w:rPr>
              <w:t xml:space="preserve">pécialement </w:t>
            </w:r>
            <w:r w:rsidRPr="006B10E2" w:rsidR="00416DA8">
              <w:rPr>
                <w:rFonts w:ascii="Times New Roman" w:hAnsi="Times New Roman" w:cs="Times New Roman"/>
                <w:color w:val="000000"/>
                <w:sz w:val="20"/>
                <w:szCs w:val="20"/>
              </w:rPr>
              <w:t>P</w:t>
            </w:r>
            <w:r w:rsidRPr="006B10E2" w:rsidR="00F41179">
              <w:rPr>
                <w:rFonts w:ascii="Times New Roman" w:hAnsi="Times New Roman" w:cs="Times New Roman"/>
                <w:color w:val="000000"/>
                <w:sz w:val="20"/>
                <w:szCs w:val="20"/>
              </w:rPr>
              <w:t>rotégée d'</w:t>
            </w:r>
            <w:r w:rsidRPr="006B10E2" w:rsidR="00416DA8">
              <w:rPr>
                <w:rFonts w:ascii="Times New Roman" w:hAnsi="Times New Roman" w:cs="Times New Roman"/>
                <w:color w:val="000000"/>
                <w:sz w:val="20"/>
                <w:szCs w:val="20"/>
              </w:rPr>
              <w:t>I</w:t>
            </w:r>
            <w:r w:rsidRPr="006B10E2" w:rsidR="00F41179">
              <w:rPr>
                <w:rFonts w:ascii="Times New Roman" w:hAnsi="Times New Roman" w:cs="Times New Roman"/>
                <w:color w:val="000000"/>
                <w:sz w:val="20"/>
                <w:szCs w:val="20"/>
              </w:rPr>
              <w:t xml:space="preserve">mportance </w:t>
            </w:r>
            <w:r w:rsidRPr="006B10E2" w:rsidR="00416DA8">
              <w:rPr>
                <w:rFonts w:ascii="Times New Roman" w:hAnsi="Times New Roman" w:cs="Times New Roman"/>
                <w:color w:val="000000"/>
                <w:sz w:val="20"/>
                <w:szCs w:val="20"/>
              </w:rPr>
              <w:t>M</w:t>
            </w:r>
            <w:r w:rsidRPr="006B10E2" w:rsidR="00F41179">
              <w:rPr>
                <w:rFonts w:ascii="Times New Roman" w:hAnsi="Times New Roman" w:cs="Times New Roman"/>
                <w:color w:val="000000"/>
                <w:sz w:val="20"/>
                <w:szCs w:val="20"/>
              </w:rPr>
              <w:t xml:space="preserve">éditerranéenne (ASPIM) </w:t>
            </w:r>
            <w:r w:rsidRPr="006B10E2" w:rsidR="00416DA8">
              <w:rPr>
                <w:rFonts w:ascii="Times New Roman" w:hAnsi="Times New Roman" w:cs="Times New Roman"/>
                <w:color w:val="000000"/>
                <w:sz w:val="20"/>
                <w:szCs w:val="20"/>
              </w:rPr>
              <w:t>inclue dans</w:t>
            </w:r>
            <w:r w:rsidRPr="006B10E2" w:rsidR="00F41179">
              <w:rPr>
                <w:rFonts w:ascii="Times New Roman" w:hAnsi="Times New Roman" w:cs="Times New Roman"/>
                <w:color w:val="000000"/>
                <w:sz w:val="20"/>
                <w:szCs w:val="20"/>
              </w:rPr>
              <w:t xml:space="preserve"> la zone maritime particulièrement </w:t>
            </w:r>
            <w:r w:rsidRPr="006B10E2" w:rsidR="00197206">
              <w:rPr>
                <w:rFonts w:ascii="Times New Roman" w:hAnsi="Times New Roman" w:cs="Times New Roman"/>
                <w:color w:val="000000"/>
                <w:sz w:val="20"/>
                <w:szCs w:val="20"/>
              </w:rPr>
              <w:t xml:space="preserve">Vulnérable </w:t>
            </w:r>
            <w:r w:rsidRPr="006B10E2" w:rsidR="00F41179">
              <w:rPr>
                <w:rFonts w:ascii="Times New Roman" w:hAnsi="Times New Roman" w:cs="Times New Roman"/>
                <w:color w:val="000000"/>
                <w:sz w:val="20"/>
                <w:szCs w:val="20"/>
              </w:rPr>
              <w:t>de la Méditerranée du Nord-Ouest (</w:t>
            </w:r>
            <w:r w:rsidRPr="006B10E2" w:rsidR="00197206">
              <w:rPr>
                <w:rFonts w:ascii="Times New Roman" w:hAnsi="Times New Roman" w:cs="Times New Roman"/>
                <w:color w:val="000000"/>
                <w:sz w:val="20"/>
                <w:szCs w:val="20"/>
              </w:rPr>
              <w:t xml:space="preserve">ZMPV </w:t>
            </w:r>
            <w:r w:rsidRPr="006B10E2" w:rsidR="00F41179">
              <w:rPr>
                <w:rFonts w:ascii="Times New Roman" w:hAnsi="Times New Roman" w:cs="Times New Roman"/>
                <w:color w:val="000000"/>
                <w:sz w:val="20"/>
                <w:szCs w:val="20"/>
              </w:rPr>
              <w:t>N</w:t>
            </w:r>
            <w:r w:rsidRPr="006B10E2" w:rsidR="00197206">
              <w:rPr>
                <w:rFonts w:ascii="Times New Roman" w:hAnsi="Times New Roman" w:cs="Times New Roman"/>
                <w:color w:val="000000"/>
                <w:sz w:val="20"/>
                <w:szCs w:val="20"/>
              </w:rPr>
              <w:t>O</w:t>
            </w:r>
            <w:r w:rsidRPr="006B10E2" w:rsidR="00F41179">
              <w:rPr>
                <w:rFonts w:ascii="Times New Roman" w:hAnsi="Times New Roman" w:cs="Times New Roman"/>
                <w:color w:val="000000"/>
                <w:sz w:val="20"/>
                <w:szCs w:val="20"/>
              </w:rPr>
              <w:t xml:space="preserve"> Me</w:t>
            </w:r>
            <w:r w:rsidRPr="006B10E2" w:rsidR="00197206">
              <w:rPr>
                <w:rFonts w:ascii="Times New Roman" w:hAnsi="Times New Roman" w:cs="Times New Roman"/>
                <w:color w:val="000000"/>
                <w:sz w:val="20"/>
                <w:szCs w:val="20"/>
              </w:rPr>
              <w:t>d</w:t>
            </w:r>
            <w:r w:rsidRPr="006B10E2" w:rsidR="00F41179">
              <w:rPr>
                <w:rFonts w:ascii="Times New Roman" w:hAnsi="Times New Roman" w:cs="Times New Roman"/>
                <w:color w:val="000000"/>
                <w:sz w:val="20"/>
                <w:szCs w:val="20"/>
              </w:rPr>
              <w:t>) ;</w:t>
            </w:r>
          </w:p>
          <w:p w:rsidRPr="006B10E2" w:rsidR="00F41179" w:rsidRDefault="00F41179" w14:paraId="1821CCBA" w14:textId="77777777">
            <w:pPr>
              <w:ind w:right="36"/>
              <w:jc w:val="both"/>
              <w:rPr>
                <w:color w:val="000000"/>
                <w:sz w:val="20"/>
                <w:szCs w:val="20"/>
              </w:rPr>
            </w:pPr>
          </w:p>
          <w:p w:rsidRPr="006B10E2" w:rsidR="00197206" w:rsidP="00C41CC9" w:rsidRDefault="00F41179" w14:paraId="63B7BF14" w14:textId="4A7E28E7">
            <w:pPr>
              <w:pStyle w:val="ListParagraph1"/>
              <w:numPr>
                <w:ilvl w:val="0"/>
                <w:numId w:val="3"/>
              </w:numPr>
              <w:ind w:left="459" w:right="36" w:hanging="425"/>
              <w:jc w:val="both"/>
              <w:rPr>
                <w:rFonts w:ascii="Times New Roman" w:hAnsi="Times New Roman" w:cs="Times New Roman"/>
                <w:color w:val="000000"/>
                <w:sz w:val="20"/>
                <w:szCs w:val="20"/>
              </w:rPr>
            </w:pPr>
            <w:r w:rsidRPr="48177ECB" w:rsidR="008552C4">
              <w:rPr>
                <w:rFonts w:ascii="Times New Roman" w:hAnsi="Times New Roman" w:cs="Times New Roman"/>
                <w:b w:val="1"/>
                <w:bCs w:val="1"/>
                <w:i w:val="1"/>
                <w:iCs w:val="1"/>
                <w:sz w:val="20"/>
                <w:szCs w:val="20"/>
              </w:rPr>
              <w:t>décident</w:t>
            </w:r>
            <w:r w:rsidRPr="48177ECB" w:rsidR="00F41179">
              <w:rPr>
                <w:rFonts w:ascii="Times New Roman" w:hAnsi="Times New Roman" w:cs="Times New Roman"/>
                <w:color w:val="000000" w:themeColor="text1" w:themeTint="FF" w:themeShade="FF"/>
                <w:sz w:val="20"/>
                <w:szCs w:val="20"/>
              </w:rPr>
              <w:t xml:space="preserve"> </w:t>
            </w:r>
            <w:r w:rsidRPr="48177ECB" w:rsidR="00197206">
              <w:rPr>
                <w:rFonts w:ascii="Times New Roman" w:hAnsi="Times New Roman" w:cs="Times New Roman"/>
                <w:color w:val="000000" w:themeColor="text1" w:themeTint="FF" w:themeShade="FF"/>
                <w:sz w:val="20"/>
                <w:szCs w:val="20"/>
              </w:rPr>
              <w:t xml:space="preserve">de </w:t>
            </w:r>
            <w:r w:rsidRPr="48177ECB" w:rsidR="00F41179">
              <w:rPr>
                <w:rFonts w:ascii="Times New Roman" w:hAnsi="Times New Roman" w:cs="Times New Roman"/>
                <w:color w:val="000000" w:themeColor="text1" w:themeTint="FF" w:themeShade="FF"/>
                <w:sz w:val="20"/>
                <w:szCs w:val="20"/>
              </w:rPr>
              <w:t>s'engag</w:t>
            </w:r>
            <w:r w:rsidRPr="48177ECB" w:rsidR="0054052D">
              <w:rPr>
                <w:rFonts w:ascii="Times New Roman" w:hAnsi="Times New Roman" w:cs="Times New Roman"/>
                <w:color w:val="000000" w:themeColor="text1" w:themeTint="FF" w:themeShade="FF"/>
                <w:sz w:val="20"/>
                <w:szCs w:val="20"/>
              </w:rPr>
              <w:t>er</w:t>
            </w:r>
            <w:r w:rsidRPr="48177ECB" w:rsidR="00A00875">
              <w:rPr>
                <w:rFonts w:ascii="Times New Roman" w:hAnsi="Times New Roman" w:cs="Times New Roman"/>
                <w:color w:val="000000" w:themeColor="text1" w:themeTint="FF" w:themeShade="FF"/>
                <w:sz w:val="20"/>
                <w:szCs w:val="20"/>
              </w:rPr>
              <w:t>, en collaboration avec les Autorités compétentes,</w:t>
            </w:r>
            <w:r w:rsidRPr="48177ECB" w:rsidR="00F41179">
              <w:rPr>
                <w:rFonts w:ascii="Times New Roman" w:hAnsi="Times New Roman" w:cs="Times New Roman"/>
                <w:color w:val="000000" w:themeColor="text1" w:themeTint="FF" w:themeShade="FF"/>
                <w:sz w:val="20"/>
                <w:szCs w:val="20"/>
              </w:rPr>
              <w:t xml:space="preserve"> à diffuser le matériel produit par l'accord pour sensibiliser à l'impact potentiel des activités portuaires sur les mammifères marins et leur habitat et sur les bonnes pratiques </w:t>
            </w:r>
            <w:r w:rsidRPr="48177ECB" w:rsidR="0054052D">
              <w:rPr>
                <w:rFonts w:ascii="Times New Roman" w:hAnsi="Times New Roman" w:cs="Times New Roman"/>
                <w:color w:val="000000" w:themeColor="text1" w:themeTint="FF" w:themeShade="FF"/>
                <w:sz w:val="20"/>
                <w:szCs w:val="20"/>
              </w:rPr>
              <w:t>de atténuation</w:t>
            </w:r>
            <w:r w:rsidRPr="48177ECB" w:rsidR="0054052D">
              <w:rPr>
                <w:rFonts w:ascii="Times New Roman" w:hAnsi="Times New Roman" w:cs="Times New Roman"/>
                <w:color w:val="000000" w:themeColor="text1" w:themeTint="FF" w:themeShade="FF"/>
                <w:sz w:val="20"/>
                <w:szCs w:val="20"/>
              </w:rPr>
              <w:t xml:space="preserve"> décrites</w:t>
            </w:r>
            <w:r w:rsidRPr="48177ECB" w:rsidR="007030A1">
              <w:rPr>
                <w:rFonts w:ascii="Times New Roman" w:hAnsi="Times New Roman" w:cs="Times New Roman"/>
                <w:color w:val="000000" w:themeColor="text1" w:themeTint="FF" w:themeShade="FF"/>
                <w:sz w:val="20"/>
                <w:szCs w:val="20"/>
              </w:rPr>
              <w:t xml:space="preserve"> </w:t>
            </w:r>
            <w:r w:rsidRPr="48177ECB" w:rsidR="0054052D">
              <w:rPr>
                <w:rFonts w:ascii="Times New Roman" w:hAnsi="Times New Roman" w:cs="Times New Roman"/>
                <w:color w:val="000000" w:themeColor="text1" w:themeTint="FF" w:themeShade="FF"/>
                <w:sz w:val="20"/>
                <w:szCs w:val="20"/>
              </w:rPr>
              <w:t xml:space="preserve">dans le </w:t>
            </w:r>
            <w:r w:rsidRPr="48177ECB" w:rsidR="007030A1">
              <w:rPr>
                <w:rFonts w:ascii="Times New Roman" w:hAnsi="Times New Roman" w:cs="Times New Roman"/>
                <w:color w:val="000000" w:themeColor="text1" w:themeTint="FF" w:themeShade="FF"/>
                <w:sz w:val="20"/>
                <w:szCs w:val="20"/>
              </w:rPr>
              <w:t>rapport Call5 ;</w:t>
            </w:r>
          </w:p>
          <w:p w:rsidRPr="006B10E2" w:rsidR="00F41179" w:rsidRDefault="00F41179" w14:paraId="1B2A555C" w14:textId="77777777">
            <w:pPr>
              <w:pStyle w:val="ListParagraph1"/>
              <w:ind w:left="426" w:right="36"/>
              <w:jc w:val="both"/>
              <w:rPr>
                <w:rFonts w:ascii="Times New Roman" w:hAnsi="Times New Roman" w:cs="Times New Roman"/>
                <w:color w:val="000000"/>
                <w:sz w:val="20"/>
                <w:szCs w:val="20"/>
              </w:rPr>
            </w:pPr>
          </w:p>
          <w:p w:rsidRPr="00013D30" w:rsidR="007030A1" w:rsidP="48177ECB" w:rsidRDefault="00276FD9" w14:paraId="42195DE6" w14:textId="577B2AC7">
            <w:pPr>
              <w:pStyle w:val="ListParagraph1"/>
              <w:numPr>
                <w:ilvl w:val="0"/>
                <w:numId w:val="3"/>
              </w:numPr>
              <w:ind w:left="459" w:right="36" w:hanging="425"/>
              <w:jc w:val="both"/>
              <w:rPr>
                <w:rFonts w:ascii="Times New Roman" w:hAnsi="Times New Roman" w:cs="Times New Roman"/>
                <w:sz w:val="20"/>
                <w:szCs w:val="20"/>
                <w:lang w:val="fr-FR"/>
              </w:rPr>
            </w:pPr>
            <w:r w:rsidRPr="48177ECB" w:rsidR="00DD6FCF">
              <w:rPr>
                <w:rFonts w:ascii="Times New Roman" w:hAnsi="Times New Roman" w:cs="Times New Roman"/>
                <w:b w:val="1"/>
                <w:bCs w:val="1"/>
                <w:i w:val="1"/>
                <w:iCs w:val="1"/>
                <w:sz w:val="20"/>
                <w:szCs w:val="20"/>
                <w:lang w:val="fr-FR"/>
              </w:rPr>
              <w:t>décident</w:t>
            </w:r>
            <w:r w:rsidRPr="48177ECB" w:rsidR="007030A1">
              <w:rPr>
                <w:rFonts w:ascii="Times New Roman" w:hAnsi="Times New Roman" w:cs="Times New Roman"/>
                <w:sz w:val="20"/>
                <w:szCs w:val="20"/>
                <w:lang w:val="fr-FR"/>
              </w:rPr>
              <w:t xml:space="preserve"> de charger le Groupe de Travail Impacts de </w:t>
            </w:r>
            <w:r w:rsidRPr="48177ECB" w:rsidR="00E70FBB">
              <w:rPr>
                <w:rFonts w:ascii="Times New Roman" w:hAnsi="Times New Roman" w:cs="Times New Roman"/>
                <w:sz w:val="20"/>
                <w:szCs w:val="20"/>
                <w:lang w:val="fr-FR"/>
              </w:rPr>
              <w:t xml:space="preserve">définir </w:t>
            </w:r>
            <w:r w:rsidRPr="48177ECB" w:rsidR="007030A1">
              <w:rPr>
                <w:rFonts w:ascii="Times New Roman" w:hAnsi="Times New Roman" w:cs="Times New Roman"/>
                <w:sz w:val="20"/>
                <w:szCs w:val="20"/>
                <w:lang w:val="fr-FR"/>
              </w:rPr>
              <w:t>l’</w:t>
            </w:r>
            <w:r w:rsidRPr="48177ECB" w:rsidR="00E70FBB">
              <w:rPr>
                <w:rFonts w:ascii="Times New Roman" w:hAnsi="Times New Roman" w:cs="Times New Roman"/>
                <w:sz w:val="20"/>
                <w:szCs w:val="20"/>
                <w:lang w:val="fr-FR"/>
              </w:rPr>
              <w:t>ampleur</w:t>
            </w:r>
            <w:r w:rsidRPr="48177ECB" w:rsidR="007030A1">
              <w:rPr>
                <w:rFonts w:ascii="Times New Roman" w:hAnsi="Times New Roman" w:cs="Times New Roman"/>
                <w:sz w:val="20"/>
                <w:szCs w:val="20"/>
                <w:lang w:val="fr-FR"/>
              </w:rPr>
              <w:t xml:space="preserve"> </w:t>
            </w:r>
            <w:r w:rsidRPr="48177ECB" w:rsidR="00E70FBB">
              <w:rPr>
                <w:rFonts w:ascii="Times New Roman" w:hAnsi="Times New Roman" w:cs="Times New Roman"/>
                <w:sz w:val="20"/>
                <w:szCs w:val="20"/>
                <w:lang w:val="fr-FR"/>
              </w:rPr>
              <w:t xml:space="preserve">et l’impact </w:t>
            </w:r>
            <w:r w:rsidRPr="48177ECB" w:rsidR="007030A1">
              <w:rPr>
                <w:rFonts w:ascii="Times New Roman" w:hAnsi="Times New Roman" w:cs="Times New Roman"/>
                <w:sz w:val="20"/>
                <w:szCs w:val="20"/>
                <w:lang w:val="fr-FR"/>
              </w:rPr>
              <w:t xml:space="preserve">de l’utilisation des </w:t>
            </w:r>
            <w:r w:rsidRPr="48177ECB" w:rsidR="00E70FBB">
              <w:rPr>
                <w:rFonts w:ascii="Times New Roman" w:hAnsi="Times New Roman" w:cs="Times New Roman"/>
                <w:sz w:val="20"/>
                <w:szCs w:val="20"/>
                <w:lang w:val="fr-FR"/>
              </w:rPr>
              <w:t>systèmes</w:t>
            </w:r>
            <w:r w:rsidRPr="48177ECB" w:rsidR="007030A1">
              <w:rPr>
                <w:rFonts w:ascii="Times New Roman" w:hAnsi="Times New Roman" w:cs="Times New Roman"/>
                <w:sz w:val="20"/>
                <w:szCs w:val="20"/>
                <w:lang w:val="fr-FR"/>
              </w:rPr>
              <w:t xml:space="preserve"> </w:t>
            </w:r>
            <w:r w:rsidRPr="48177ECB" w:rsidR="007030A1">
              <w:rPr>
                <w:rFonts w:ascii="Times New Roman" w:hAnsi="Times New Roman" w:cs="Times New Roman"/>
                <w:sz w:val="20"/>
                <w:szCs w:val="20"/>
                <w:lang w:val="fr-FR"/>
              </w:rPr>
              <w:t>anti-</w:t>
            </w:r>
            <w:r w:rsidRPr="48177ECB" w:rsidR="00E70FBB">
              <w:rPr>
                <w:rFonts w:ascii="Times New Roman" w:hAnsi="Times New Roman" w:cs="Times New Roman"/>
                <w:sz w:val="20"/>
                <w:szCs w:val="20"/>
                <w:lang w:val="fr-FR"/>
              </w:rPr>
              <w:t>fouling</w:t>
            </w:r>
            <w:r w:rsidRPr="48177ECB" w:rsidR="007030A1">
              <w:rPr>
                <w:rFonts w:ascii="Times New Roman" w:hAnsi="Times New Roman" w:cs="Times New Roman"/>
                <w:sz w:val="20"/>
                <w:szCs w:val="20"/>
                <w:lang w:val="fr-FR"/>
              </w:rPr>
              <w:t xml:space="preserve"> ultra e infra sons</w:t>
            </w:r>
            <w:r w:rsidRPr="48177ECB" w:rsidR="0030707A">
              <w:rPr>
                <w:rFonts w:ascii="Times New Roman" w:hAnsi="Times New Roman" w:cs="Times New Roman"/>
                <w:sz w:val="20"/>
                <w:szCs w:val="20"/>
                <w:lang w:val="fr-FR"/>
              </w:rPr>
              <w:t xml:space="preserve"> </w:t>
            </w:r>
            <w:r w:rsidRPr="48177ECB" w:rsidR="007030A1">
              <w:rPr>
                <w:rFonts w:ascii="Times New Roman" w:hAnsi="Times New Roman" w:cs="Times New Roman"/>
                <w:sz w:val="20"/>
                <w:szCs w:val="20"/>
                <w:lang w:val="fr-FR"/>
              </w:rPr>
              <w:t>;</w:t>
            </w:r>
          </w:p>
          <w:p w:rsidRPr="00013D30" w:rsidR="007030A1" w:rsidP="0030707A" w:rsidRDefault="007030A1" w14:paraId="6234123A" w14:textId="77777777">
            <w:pPr>
              <w:pStyle w:val="ListParagraph1"/>
              <w:ind w:left="426" w:right="36"/>
              <w:jc w:val="both"/>
              <w:rPr>
                <w:rFonts w:ascii="Times New Roman" w:hAnsi="Times New Roman" w:cs="Times New Roman"/>
                <w:bCs/>
                <w:sz w:val="20"/>
                <w:szCs w:val="20"/>
                <w:lang w:val="fr-FR"/>
              </w:rPr>
            </w:pPr>
          </w:p>
          <w:p w:rsidRPr="00013D30" w:rsidR="00F41179" w:rsidP="48177ECB" w:rsidRDefault="00DD6FCF" w14:paraId="02AC1477" w14:textId="2A0BF8F0">
            <w:pPr>
              <w:pStyle w:val="ListParagraph1"/>
              <w:numPr>
                <w:ilvl w:val="0"/>
                <w:numId w:val="3"/>
              </w:numPr>
              <w:ind w:left="459" w:right="36" w:hanging="425"/>
              <w:jc w:val="both"/>
              <w:rPr>
                <w:rFonts w:ascii="Times New Roman" w:hAnsi="Times New Roman" w:cs="Times New Roman"/>
                <w:sz w:val="20"/>
                <w:szCs w:val="20"/>
                <w:lang w:val="fr-FR"/>
              </w:rPr>
            </w:pPr>
            <w:r w:rsidRPr="48177ECB" w:rsidR="00DD6FCF">
              <w:rPr>
                <w:rFonts w:ascii="Times New Roman" w:hAnsi="Times New Roman" w:cs="Times New Roman"/>
                <w:color w:val="000000" w:themeColor="text1" w:themeTint="FF" w:themeShade="FF"/>
                <w:sz w:val="20"/>
                <w:szCs w:val="20"/>
              </w:rPr>
              <w:t>decidént</w:t>
            </w:r>
            <w:r w:rsidRPr="48177ECB" w:rsidR="00F41179">
              <w:rPr>
                <w:rFonts w:ascii="Times New Roman" w:hAnsi="Times New Roman" w:cs="Times New Roman"/>
                <w:color w:val="000000" w:themeColor="text1" w:themeTint="FF" w:themeShade="FF"/>
                <w:sz w:val="20"/>
                <w:szCs w:val="20"/>
              </w:rPr>
              <w:t xml:space="preserve"> d'explorer avec les </w:t>
            </w:r>
            <w:r w:rsidRPr="48177ECB" w:rsidR="00921390">
              <w:rPr>
                <w:rFonts w:ascii="Times New Roman" w:hAnsi="Times New Roman" w:cs="Times New Roman"/>
                <w:color w:val="000000" w:themeColor="text1" w:themeTint="FF" w:themeShade="FF"/>
                <w:sz w:val="20"/>
                <w:szCs w:val="20"/>
              </w:rPr>
              <w:t xml:space="preserve">Autorités </w:t>
            </w:r>
            <w:r w:rsidRPr="48177ECB" w:rsidR="0030707A">
              <w:rPr>
                <w:rFonts w:ascii="Times New Roman" w:hAnsi="Times New Roman" w:cs="Times New Roman"/>
                <w:color w:val="000000" w:themeColor="text1" w:themeTint="FF" w:themeShade="FF"/>
                <w:sz w:val="20"/>
                <w:szCs w:val="20"/>
              </w:rPr>
              <w:t>compétentes</w:t>
            </w:r>
            <w:r w:rsidRPr="48177ECB" w:rsidR="00921390">
              <w:rPr>
                <w:rFonts w:ascii="Times New Roman" w:hAnsi="Times New Roman" w:cs="Times New Roman"/>
                <w:color w:val="000000" w:themeColor="text1" w:themeTint="FF" w:themeShade="FF"/>
                <w:sz w:val="20"/>
                <w:szCs w:val="20"/>
              </w:rPr>
              <w:t xml:space="preserve"> la </w:t>
            </w:r>
            <w:r w:rsidRPr="48177ECB" w:rsidR="0030707A">
              <w:rPr>
                <w:rFonts w:ascii="Times New Roman" w:hAnsi="Times New Roman" w:cs="Times New Roman"/>
                <w:color w:val="000000" w:themeColor="text1" w:themeTint="FF" w:themeShade="FF"/>
                <w:sz w:val="20"/>
                <w:szCs w:val="20"/>
              </w:rPr>
              <w:t>possibilité</w:t>
            </w:r>
            <w:r w:rsidRPr="48177ECB" w:rsidR="00921390">
              <w:rPr>
                <w:rFonts w:ascii="Times New Roman" w:hAnsi="Times New Roman" w:cs="Times New Roman"/>
                <w:color w:val="000000" w:themeColor="text1" w:themeTint="FF" w:themeShade="FF"/>
                <w:sz w:val="20"/>
                <w:szCs w:val="20"/>
              </w:rPr>
              <w:t xml:space="preserve"> d’inclure </w:t>
            </w:r>
            <w:r w:rsidRPr="48177ECB" w:rsidR="00F41179">
              <w:rPr>
                <w:rFonts w:ascii="Times New Roman" w:hAnsi="Times New Roman" w:cs="Times New Roman"/>
                <w:color w:val="000000" w:themeColor="text1" w:themeTint="FF" w:themeShade="FF"/>
                <w:sz w:val="20"/>
                <w:szCs w:val="20"/>
              </w:rPr>
              <w:t xml:space="preserve">dans </w:t>
            </w:r>
            <w:r w:rsidRPr="48177ECB" w:rsidR="00921390">
              <w:rPr>
                <w:rFonts w:ascii="Times New Roman" w:hAnsi="Times New Roman" w:cs="Times New Roman"/>
                <w:color w:val="000000" w:themeColor="text1" w:themeTint="FF" w:themeShade="FF"/>
                <w:sz w:val="20"/>
                <w:szCs w:val="20"/>
              </w:rPr>
              <w:t>l</w:t>
            </w:r>
            <w:r w:rsidRPr="48177ECB" w:rsidR="00F41179">
              <w:rPr>
                <w:rFonts w:ascii="Times New Roman" w:hAnsi="Times New Roman" w:cs="Times New Roman"/>
                <w:color w:val="000000" w:themeColor="text1" w:themeTint="FF" w:themeShade="FF"/>
                <w:sz w:val="20"/>
                <w:szCs w:val="20"/>
              </w:rPr>
              <w:t>e</w:t>
            </w:r>
            <w:r w:rsidRPr="48177ECB" w:rsidR="00921390">
              <w:rPr>
                <w:rFonts w:ascii="Times New Roman" w:hAnsi="Times New Roman" w:cs="Times New Roman"/>
                <w:color w:val="000000" w:themeColor="text1" w:themeTint="FF" w:themeShade="FF"/>
                <w:sz w:val="20"/>
                <w:szCs w:val="20"/>
              </w:rPr>
              <w:t xml:space="preserve">s </w:t>
            </w:r>
            <w:r w:rsidRPr="48177ECB" w:rsidR="00F41179">
              <w:rPr>
                <w:rFonts w:ascii="Times New Roman" w:hAnsi="Times New Roman" w:cs="Times New Roman"/>
                <w:color w:val="000000" w:themeColor="text1" w:themeTint="FF" w:themeShade="FF"/>
                <w:sz w:val="20"/>
                <w:szCs w:val="20"/>
              </w:rPr>
              <w:t>plan</w:t>
            </w:r>
            <w:r w:rsidRPr="48177ECB" w:rsidR="00921390">
              <w:rPr>
                <w:rFonts w:ascii="Times New Roman" w:hAnsi="Times New Roman" w:cs="Times New Roman"/>
                <w:color w:val="000000" w:themeColor="text1" w:themeTint="FF" w:themeShade="FF"/>
                <w:sz w:val="20"/>
                <w:szCs w:val="20"/>
              </w:rPr>
              <w:t>s</w:t>
            </w:r>
            <w:r w:rsidRPr="48177ECB" w:rsidR="00F41179">
              <w:rPr>
                <w:rFonts w:ascii="Times New Roman" w:hAnsi="Times New Roman" w:cs="Times New Roman"/>
                <w:color w:val="000000" w:themeColor="text1" w:themeTint="FF" w:themeShade="FF"/>
                <w:sz w:val="20"/>
                <w:szCs w:val="20"/>
              </w:rPr>
              <w:t xml:space="preserve"> de gestion portuaire, au sein du Sanctuaire Pelagos, qui incluraient, par exemple, les aspects suivants :</w:t>
            </w:r>
          </w:p>
          <w:p w:rsidRPr="006B10E2" w:rsidR="00F41179" w:rsidRDefault="00F41179" w14:paraId="1E99C118" w14:textId="77777777">
            <w:pPr>
              <w:pStyle w:val="ListParagraph1"/>
              <w:numPr>
                <w:ilvl w:val="0"/>
                <w:numId w:val="4"/>
              </w:numPr>
              <w:ind w:left="720" w:right="36" w:firstLine="0"/>
              <w:jc w:val="both"/>
              <w:rPr>
                <w:rFonts w:ascii="Times New Roman" w:hAnsi="Times New Roman" w:cs="Times New Roman"/>
                <w:sz w:val="20"/>
                <w:szCs w:val="20"/>
                <w:lang w:val="fr-FR"/>
              </w:rPr>
            </w:pPr>
            <w:r w:rsidRPr="00013D30">
              <w:rPr>
                <w:rFonts w:ascii="Times New Roman" w:hAnsi="Times New Roman" w:cs="Times New Roman"/>
                <w:bCs/>
                <w:sz w:val="20"/>
                <w:szCs w:val="20"/>
                <w:lang w:val="fr-FR"/>
              </w:rPr>
              <w:t xml:space="preserve">suivi des activités portuaires susceptibles d'avoir un impact direct ou indirect sur les mammifères </w:t>
            </w:r>
            <w:r w:rsidRPr="006B10E2">
              <w:rPr>
                <w:rFonts w:ascii="Times New Roman" w:hAnsi="Times New Roman" w:cs="Times New Roman"/>
                <w:bCs/>
                <w:sz w:val="20"/>
                <w:szCs w:val="20"/>
                <w:lang w:val="fr-FR"/>
              </w:rPr>
              <w:t>marins et leur habitat ;</w:t>
            </w:r>
          </w:p>
          <w:p w:rsidRPr="006B10E2" w:rsidR="00F41179" w:rsidRDefault="00F41179" w14:paraId="0B91817A" w14:textId="77777777">
            <w:pPr>
              <w:pStyle w:val="ListParagraph1"/>
              <w:numPr>
                <w:ilvl w:val="0"/>
                <w:numId w:val="4"/>
              </w:numPr>
              <w:ind w:left="720" w:right="36" w:firstLine="0"/>
              <w:jc w:val="both"/>
              <w:rPr>
                <w:rFonts w:ascii="Times New Roman" w:hAnsi="Times New Roman" w:cs="Times New Roman"/>
                <w:bCs/>
                <w:sz w:val="20"/>
                <w:szCs w:val="20"/>
                <w:lang w:val="fr-FR"/>
              </w:rPr>
            </w:pPr>
            <w:r w:rsidRPr="006B10E2">
              <w:rPr>
                <w:rFonts w:ascii="Times New Roman" w:hAnsi="Times New Roman" w:cs="Times New Roman"/>
                <w:sz w:val="20"/>
                <w:szCs w:val="20"/>
                <w:lang w:val="fr-FR"/>
              </w:rPr>
              <w:t>protocoles standardisés pour la collecte, l'analyse et l'interprétation des données sur les activités portuaires susceptibles d'avoir un impact direct ou indirect sur les mammifères marins et leurs habitats ;</w:t>
            </w:r>
          </w:p>
          <w:p w:rsidRPr="006B10E2" w:rsidR="00F41179" w:rsidRDefault="00F41179" w14:paraId="6820E1EF" w14:textId="77777777">
            <w:pPr>
              <w:pStyle w:val="ListParagraph1"/>
              <w:numPr>
                <w:ilvl w:val="0"/>
                <w:numId w:val="4"/>
              </w:numPr>
              <w:ind w:left="720" w:right="36" w:firstLine="0"/>
              <w:jc w:val="both"/>
              <w:rPr>
                <w:rFonts w:ascii="Times New Roman" w:hAnsi="Times New Roman" w:cs="Times New Roman"/>
                <w:sz w:val="20"/>
                <w:szCs w:val="20"/>
                <w:lang w:val="fr-FR"/>
              </w:rPr>
            </w:pPr>
            <w:r w:rsidRPr="006B10E2">
              <w:rPr>
                <w:rFonts w:ascii="Times New Roman" w:hAnsi="Times New Roman" w:cs="Times New Roman"/>
                <w:bCs/>
                <w:sz w:val="20"/>
                <w:szCs w:val="20"/>
                <w:lang w:val="fr-FR"/>
              </w:rPr>
              <w:t>partage des données entre les parties contractantes afin d'évaluer l'impact et le niveau</w:t>
            </w:r>
            <w:r w:rsidRPr="006B10E2" w:rsidR="00921390">
              <w:rPr>
                <w:rFonts w:ascii="Times New Roman" w:hAnsi="Times New Roman" w:cs="Times New Roman"/>
                <w:bCs/>
                <w:sz w:val="20"/>
                <w:szCs w:val="20"/>
                <w:lang w:val="fr-FR"/>
              </w:rPr>
              <w:t xml:space="preserve"> relatif</w:t>
            </w:r>
            <w:r w:rsidRPr="006B10E2">
              <w:rPr>
                <w:rFonts w:ascii="Times New Roman" w:hAnsi="Times New Roman" w:cs="Times New Roman"/>
                <w:bCs/>
                <w:sz w:val="20"/>
                <w:szCs w:val="20"/>
                <w:lang w:val="fr-FR"/>
              </w:rPr>
              <w:t xml:space="preserve"> d'impact des activités portuaires</w:t>
            </w:r>
            <w:r w:rsidRPr="006B10E2" w:rsidR="00921390">
              <w:rPr>
                <w:rFonts w:ascii="Times New Roman" w:hAnsi="Times New Roman" w:cs="Times New Roman"/>
                <w:bCs/>
                <w:sz w:val="20"/>
                <w:szCs w:val="20"/>
                <w:lang w:val="fr-FR"/>
              </w:rPr>
              <w:t xml:space="preserve"> </w:t>
            </w:r>
            <w:r w:rsidRPr="006B10E2" w:rsidR="00921390">
              <w:rPr>
                <w:rFonts w:ascii="Times New Roman" w:hAnsi="Times New Roman" w:cs="Times New Roman"/>
                <w:sz w:val="20"/>
                <w:szCs w:val="20"/>
                <w:lang w:val="fr-FR"/>
              </w:rPr>
              <w:t>sur les mammifères marins et leurs habitats</w:t>
            </w:r>
            <w:r w:rsidRPr="00C41CC9">
              <w:rPr>
                <w:rFonts w:ascii="Times New Roman" w:hAnsi="Times New Roman" w:cs="Times New Roman"/>
                <w:bCs/>
                <w:sz w:val="20"/>
                <w:szCs w:val="20"/>
                <w:lang w:val="fr-FR"/>
              </w:rPr>
              <w:t xml:space="preserve"> ;</w:t>
            </w:r>
          </w:p>
          <w:p w:rsidRPr="00C41CC9" w:rsidR="00F41179" w:rsidRDefault="00F41179" w14:paraId="50888C01" w14:textId="77777777">
            <w:pPr>
              <w:pStyle w:val="ListParagraph1"/>
              <w:numPr>
                <w:ilvl w:val="0"/>
                <w:numId w:val="4"/>
              </w:numPr>
              <w:ind w:left="720" w:right="36" w:firstLine="0"/>
              <w:jc w:val="both"/>
              <w:rPr>
                <w:rFonts w:ascii="Times New Roman" w:hAnsi="Times New Roman" w:cs="Times New Roman"/>
                <w:sz w:val="20"/>
                <w:szCs w:val="20"/>
                <w:lang w:val="fr-FR"/>
              </w:rPr>
            </w:pPr>
            <w:r w:rsidRPr="006B10E2">
              <w:rPr>
                <w:rFonts w:ascii="Times New Roman" w:hAnsi="Times New Roman" w:cs="Times New Roman"/>
                <w:sz w:val="20"/>
                <w:szCs w:val="20"/>
                <w:lang w:val="fr-FR"/>
              </w:rPr>
              <w:t>adoption des de lignes directrices et des meilleures technologies disponibles (BAT) pour atténuer les impacts potentiels des activités portuaires sur les mammifères marins et leurs habitats ;</w:t>
            </w:r>
          </w:p>
          <w:p w:rsidRPr="006B10E2" w:rsidR="00F41179" w:rsidRDefault="00F41179" w14:paraId="216FD7B5" w14:textId="77777777">
            <w:pPr>
              <w:pStyle w:val="ListParagraph1"/>
              <w:numPr>
                <w:ilvl w:val="0"/>
                <w:numId w:val="4"/>
              </w:numPr>
              <w:ind w:left="720" w:right="36" w:firstLine="0"/>
              <w:jc w:val="both"/>
              <w:rPr>
                <w:rFonts w:ascii="Times New Roman" w:hAnsi="Times New Roman" w:cs="Times New Roman"/>
                <w:color w:val="000000"/>
                <w:sz w:val="20"/>
                <w:szCs w:val="20"/>
                <w:lang w:val="fr-FR"/>
              </w:rPr>
            </w:pPr>
            <w:r w:rsidRPr="00C41CC9">
              <w:rPr>
                <w:rFonts w:ascii="Times New Roman" w:hAnsi="Times New Roman" w:cs="Times New Roman"/>
                <w:sz w:val="20"/>
                <w:szCs w:val="20"/>
                <w:lang w:val="fr-FR"/>
              </w:rPr>
              <w:t>diffusion des meilleures pratiques</w:t>
            </w:r>
            <w:r w:rsidRPr="006B10E2" w:rsidR="00921390">
              <w:rPr>
                <w:rFonts w:ascii="Times New Roman" w:hAnsi="Times New Roman" w:cs="Times New Roman"/>
                <w:sz w:val="20"/>
                <w:szCs w:val="20"/>
                <w:lang w:val="fr-FR"/>
              </w:rPr>
              <w:t>, en particulier celles citées dans le rapport Call5,</w:t>
            </w:r>
            <w:r w:rsidRPr="006B10E2">
              <w:rPr>
                <w:rFonts w:ascii="Times New Roman" w:hAnsi="Times New Roman" w:cs="Times New Roman"/>
                <w:sz w:val="20"/>
                <w:szCs w:val="20"/>
                <w:lang w:val="fr-FR"/>
              </w:rPr>
              <w:t xml:space="preserve"> auprès des </w:t>
            </w:r>
            <w:r w:rsidRPr="006B10E2" w:rsidR="00921390">
              <w:rPr>
                <w:rFonts w:ascii="Times New Roman" w:hAnsi="Times New Roman" w:cs="Times New Roman"/>
                <w:sz w:val="20"/>
                <w:szCs w:val="20"/>
                <w:lang w:val="fr-FR"/>
              </w:rPr>
              <w:t>Autorités compétentes et des</w:t>
            </w:r>
            <w:r w:rsidRPr="00C41CC9" w:rsidR="00921390">
              <w:rPr>
                <w:rFonts w:ascii="Times New Roman" w:hAnsi="Times New Roman" w:cs="Times New Roman"/>
                <w:sz w:val="20"/>
                <w:szCs w:val="20"/>
                <w:lang w:val="fr-FR"/>
              </w:rPr>
              <w:t xml:space="preserve"> </w:t>
            </w:r>
            <w:r w:rsidRPr="006B10E2" w:rsidR="00921390">
              <w:rPr>
                <w:rFonts w:ascii="Times New Roman" w:hAnsi="Times New Roman" w:cs="Times New Roman"/>
                <w:sz w:val="20"/>
                <w:szCs w:val="20"/>
                <w:lang w:val="fr-FR"/>
              </w:rPr>
              <w:t>principales associations de secteur</w:t>
            </w:r>
            <w:r w:rsidRPr="006B10E2">
              <w:rPr>
                <w:rFonts w:ascii="Times New Roman" w:hAnsi="Times New Roman" w:cs="Times New Roman"/>
                <w:color w:val="000000"/>
                <w:sz w:val="20"/>
                <w:szCs w:val="20"/>
                <w:lang w:val="fr-FR"/>
              </w:rPr>
              <w:t xml:space="preserve"> ;</w:t>
            </w:r>
          </w:p>
          <w:p w:rsidRPr="00013D30" w:rsidR="003B08BB" w:rsidP="001C058F" w:rsidRDefault="003B08BB" w14:paraId="5AB31052" w14:textId="77777777">
            <w:pPr>
              <w:pStyle w:val="ListParagraph1"/>
              <w:ind w:left="459" w:right="36"/>
              <w:jc w:val="both"/>
              <w:rPr>
                <w:rFonts w:ascii="Times New Roman" w:hAnsi="Times New Roman" w:cs="Times New Roman"/>
                <w:b/>
                <w:i/>
                <w:iCs/>
                <w:sz w:val="20"/>
                <w:szCs w:val="20"/>
                <w:lang w:val="fr-FR"/>
              </w:rPr>
            </w:pPr>
          </w:p>
          <w:p w:rsidRPr="00013D30" w:rsidR="00F41179" w:rsidP="48177ECB" w:rsidRDefault="00F41179" w14:paraId="22860444" w14:noSpellErr="1" w14:textId="3BBF93B0">
            <w:pPr>
              <w:pStyle w:val="ListParagraph1"/>
              <w:ind w:left="459" w:right="36"/>
              <w:jc w:val="both"/>
              <w:rPr>
                <w:rFonts w:ascii="Times New Roman" w:hAnsi="Times New Roman" w:cs="Times New Roman"/>
                <w:sz w:val="20"/>
                <w:szCs w:val="20"/>
                <w:lang w:val="fr-FR"/>
              </w:rPr>
            </w:pPr>
          </w:p>
        </w:tc>
        <w:tc>
          <w:tcPr>
            <w:tcW w:w="5245"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tcPr>
          <w:p w:rsidRPr="00336F1B" w:rsidR="00F41179" w:rsidP="00336F1B" w:rsidRDefault="00336F1B" w14:paraId="0A5E5C74" w14:textId="77777777">
            <w:pPr>
              <w:ind w:left="164" w:right="36"/>
              <w:jc w:val="center"/>
              <w:rPr>
                <w:b/>
                <w:sz w:val="20"/>
                <w:szCs w:val="20"/>
                <w:lang w:val="it-IT"/>
              </w:rPr>
            </w:pPr>
            <w:r>
              <w:rPr>
                <w:b/>
                <w:sz w:val="20"/>
                <w:szCs w:val="20"/>
                <w:lang w:val="it-IT"/>
              </w:rPr>
              <w:t xml:space="preserve">Bozza di </w:t>
            </w:r>
            <w:r w:rsidR="00F41179">
              <w:rPr>
                <w:b/>
                <w:bCs/>
                <w:sz w:val="20"/>
                <w:szCs w:val="20"/>
                <w:lang w:val="it-IT"/>
              </w:rPr>
              <w:t>R</w:t>
            </w:r>
            <w:r>
              <w:rPr>
                <w:b/>
                <w:bCs/>
                <w:sz w:val="20"/>
                <w:szCs w:val="20"/>
                <w:lang w:val="it-IT"/>
              </w:rPr>
              <w:t>isoluzione</w:t>
            </w:r>
            <w:r w:rsidR="00F41179">
              <w:rPr>
                <w:b/>
                <w:bCs/>
                <w:sz w:val="20"/>
                <w:szCs w:val="20"/>
                <w:lang w:val="it-IT"/>
              </w:rPr>
              <w:t xml:space="preserve"> 1</w:t>
            </w:r>
            <w:r>
              <w:rPr>
                <w:b/>
                <w:bCs/>
                <w:sz w:val="20"/>
                <w:szCs w:val="20"/>
                <w:lang w:val="it-IT"/>
              </w:rPr>
              <w:t>0</w:t>
            </w:r>
            <w:r w:rsidR="00F41179">
              <w:rPr>
                <w:b/>
                <w:bCs/>
                <w:sz w:val="20"/>
                <w:szCs w:val="20"/>
                <w:lang w:val="it-IT"/>
              </w:rPr>
              <w:t>.3 – Porti sostenibili nel Santuario Pelagos</w:t>
            </w:r>
          </w:p>
          <w:p w:rsidR="00F41179" w:rsidRDefault="00F41179" w14:paraId="610D8702" w14:textId="77777777">
            <w:pPr>
              <w:ind w:left="164" w:right="36"/>
              <w:rPr>
                <w:bCs/>
                <w:sz w:val="20"/>
                <w:szCs w:val="20"/>
                <w:lang w:val="it-IT"/>
              </w:rPr>
            </w:pPr>
          </w:p>
          <w:p w:rsidRPr="00330653" w:rsidR="00336F1B" w:rsidP="00336F1B" w:rsidRDefault="00336F1B" w14:paraId="5F0152C2" w14:textId="77777777">
            <w:pPr>
              <w:ind w:right="36"/>
              <w:jc w:val="both"/>
              <w:rPr>
                <w:bCs/>
                <w:sz w:val="20"/>
                <w:szCs w:val="20"/>
                <w:lang w:val="it-IT"/>
              </w:rPr>
            </w:pPr>
            <w:r>
              <w:rPr>
                <w:bCs/>
                <w:sz w:val="20"/>
                <w:szCs w:val="20"/>
                <w:lang w:val="it-IT"/>
              </w:rPr>
              <w:t>Le Parti</w:t>
            </w:r>
            <w:r w:rsidRPr="00330653">
              <w:rPr>
                <w:bCs/>
                <w:sz w:val="20"/>
                <w:szCs w:val="20"/>
                <w:lang w:val="it-IT"/>
              </w:rPr>
              <w:t xml:space="preserve"> dell’Accordo Pelagos relativo alla creazione nel Mediterraneo di un Santuario per i mammiferi marini, di seguito denominato “Accordo Pelagos”:</w:t>
            </w:r>
          </w:p>
          <w:p w:rsidR="00F41179" w:rsidRDefault="00F41179" w14:paraId="50D0C00E" w14:textId="77777777">
            <w:pPr>
              <w:ind w:left="164" w:right="36"/>
              <w:jc w:val="both"/>
              <w:rPr>
                <w:bCs/>
                <w:sz w:val="20"/>
                <w:szCs w:val="20"/>
                <w:lang w:val="it-IT"/>
              </w:rPr>
            </w:pPr>
          </w:p>
          <w:p w:rsidR="00F41179" w:rsidP="48177ECB" w:rsidRDefault="00F41179" w14:paraId="7364C248" w14:textId="77777777" w14:noSpellErr="1">
            <w:pPr>
              <w:widowControl w:val="0"/>
              <w:ind w:right="36"/>
              <w:jc w:val="both"/>
              <w:rPr>
                <w:sz w:val="20"/>
                <w:szCs w:val="20"/>
                <w:lang w:val="fr-FR"/>
              </w:rPr>
            </w:pPr>
            <w:r w:rsidRPr="48177ECB" w:rsidR="00F41179">
              <w:rPr>
                <w:i w:val="1"/>
                <w:iCs w:val="1"/>
                <w:sz w:val="20"/>
                <w:szCs w:val="20"/>
                <w:lang w:val="fr-FR"/>
              </w:rPr>
              <w:t xml:space="preserve">Richiamando </w:t>
            </w:r>
            <w:r w:rsidRPr="48177ECB" w:rsidR="00F41179">
              <w:rPr>
                <w:sz w:val="20"/>
                <w:szCs w:val="20"/>
                <w:lang w:val="fr-FR"/>
              </w:rPr>
              <w:t>l’articolo 4 dell’Accordo Pelagos, che stipula che “</w:t>
            </w:r>
            <w:r w:rsidRPr="48177ECB" w:rsidR="00F41179">
              <w:rPr>
                <w:i w:val="1"/>
                <w:iCs w:val="1"/>
                <w:sz w:val="20"/>
                <w:szCs w:val="20"/>
                <w:lang w:val="fr-FR"/>
              </w:rPr>
              <w:t xml:space="preserve">Le Parti si impegnano a prendere nel Santuario le misure appropriate </w:t>
            </w:r>
            <w:r w:rsidRPr="48177ECB" w:rsidR="00F41179">
              <w:rPr>
                <w:sz w:val="20"/>
                <w:szCs w:val="20"/>
                <w:lang w:val="fr-FR"/>
              </w:rPr>
              <w:t xml:space="preserve">[…] </w:t>
            </w:r>
            <w:r w:rsidRPr="48177ECB" w:rsidR="00F41179">
              <w:rPr>
                <w:i w:val="1"/>
                <w:iCs w:val="1"/>
                <w:sz w:val="20"/>
                <w:szCs w:val="20"/>
                <w:lang w:val="fr-FR"/>
              </w:rPr>
              <w:t>per garantire uno stato di conservazione favorevole dei mammiferi marini proteggendoli, insieme al loro habitat, dagli impatti negativi diretti o indiretti delle attività umane.</w:t>
            </w:r>
            <w:r w:rsidRPr="48177ECB" w:rsidR="00F41179">
              <w:rPr>
                <w:sz w:val="20"/>
                <w:szCs w:val="20"/>
                <w:lang w:val="fr-FR"/>
              </w:rPr>
              <w:t>”;</w:t>
            </w:r>
          </w:p>
          <w:p w:rsidR="00F41179" w:rsidRDefault="00F41179" w14:paraId="7B7E4541" w14:textId="77777777">
            <w:pPr>
              <w:widowControl w:val="0"/>
              <w:ind w:right="36"/>
              <w:jc w:val="both"/>
              <w:rPr>
                <w:sz w:val="20"/>
                <w:szCs w:val="20"/>
                <w:lang w:val="it-IT"/>
              </w:rPr>
            </w:pPr>
          </w:p>
          <w:p w:rsidR="00F41179" w:rsidP="48177ECB" w:rsidRDefault="00F41179" w14:paraId="3633CD9E" w14:textId="77777777" w14:noSpellErr="1">
            <w:pPr>
              <w:widowControl w:val="0"/>
              <w:ind w:right="36"/>
              <w:jc w:val="both"/>
              <w:rPr>
                <w:sz w:val="20"/>
                <w:szCs w:val="20"/>
                <w:lang w:val="fr-FR"/>
              </w:rPr>
            </w:pPr>
            <w:r w:rsidRPr="48177ECB" w:rsidR="00F41179">
              <w:rPr>
                <w:i w:val="1"/>
                <w:iCs w:val="1"/>
                <w:sz w:val="20"/>
                <w:szCs w:val="20"/>
                <w:lang w:val="fr-FR"/>
              </w:rPr>
              <w:t>Richiamando</w:t>
            </w:r>
            <w:r w:rsidRPr="48177ECB" w:rsidR="00F41179">
              <w:rPr>
                <w:sz w:val="20"/>
                <w:szCs w:val="20"/>
                <w:lang w:val="fr-FR"/>
              </w:rPr>
              <w:t xml:space="preserve"> l’articolo 5 dell’Accordo Pelagos, che stipula che </w:t>
            </w:r>
            <w:r w:rsidRPr="48177ECB" w:rsidR="00F41179">
              <w:rPr>
                <w:sz w:val="20"/>
                <w:szCs w:val="20"/>
                <w:lang w:val="fr-FR"/>
              </w:rPr>
              <w:t>“</w:t>
            </w:r>
            <w:r w:rsidRPr="48177ECB" w:rsidR="00F41179">
              <w:rPr>
                <w:i w:val="1"/>
                <w:iCs w:val="1"/>
                <w:sz w:val="20"/>
                <w:szCs w:val="20"/>
                <w:lang w:val="fr-FR"/>
              </w:rPr>
              <w:t xml:space="preserve">Le Parti cooperano allo scopo di valutare periodicamente lo stato delle popolazioni di mammiferi marini, le cause di mortalità e le minacce che gravano sul loro habitat </w:t>
            </w:r>
            <w:r w:rsidRPr="48177ECB" w:rsidR="00F41179">
              <w:rPr>
                <w:i w:val="1"/>
                <w:iCs w:val="1"/>
                <w:sz w:val="20"/>
                <w:szCs w:val="20"/>
                <w:lang w:val="fr-FR"/>
              </w:rPr>
              <w:t>e in particolare sulle loro funzioni vitali, come l’alimentazione e la riproduzione.</w:t>
            </w:r>
            <w:r w:rsidRPr="48177ECB" w:rsidR="00F41179">
              <w:rPr>
                <w:i w:val="1"/>
                <w:iCs w:val="1"/>
                <w:sz w:val="20"/>
                <w:szCs w:val="20"/>
                <w:lang w:val="fr-FR"/>
              </w:rPr>
              <w:t>”;</w:t>
            </w:r>
          </w:p>
          <w:p w:rsidR="00F41179" w:rsidRDefault="00F41179" w14:paraId="7C63FBBD" w14:textId="77777777">
            <w:pPr>
              <w:widowControl w:val="0"/>
              <w:ind w:right="36"/>
              <w:jc w:val="both"/>
              <w:rPr>
                <w:bCs/>
                <w:sz w:val="20"/>
                <w:szCs w:val="20"/>
                <w:lang w:val="it-IT"/>
              </w:rPr>
            </w:pPr>
          </w:p>
          <w:p w:rsidR="00F41179" w:rsidRDefault="00F41179" w14:paraId="22BD7D98" w14:textId="77777777">
            <w:pPr>
              <w:widowControl w:val="0"/>
              <w:ind w:right="36"/>
              <w:jc w:val="both"/>
              <w:rPr>
                <w:i/>
                <w:iCs/>
                <w:sz w:val="20"/>
                <w:szCs w:val="20"/>
                <w:lang w:val="it-IT"/>
              </w:rPr>
            </w:pPr>
            <w:r>
              <w:rPr>
                <w:i/>
                <w:iCs/>
                <w:sz w:val="20"/>
                <w:szCs w:val="20"/>
                <w:lang w:val="it-IT"/>
              </w:rPr>
              <w:t>Richiamando</w:t>
            </w:r>
            <w:r>
              <w:rPr>
                <w:sz w:val="20"/>
                <w:szCs w:val="20"/>
                <w:lang w:val="it-IT"/>
              </w:rPr>
              <w:t xml:space="preserve"> l’articolo 6, paragrafo 1 dell’Accordo Pelagos, che stipula che </w:t>
            </w:r>
            <w:r>
              <w:rPr>
                <w:i/>
                <w:sz w:val="20"/>
                <w:szCs w:val="20"/>
                <w:lang w:val="it-IT"/>
              </w:rPr>
              <w:t>« </w:t>
            </w:r>
            <w:r>
              <w:rPr>
                <w:bCs/>
                <w:i/>
                <w:sz w:val="20"/>
                <w:szCs w:val="20"/>
                <w:lang w:val="it-IT"/>
              </w:rPr>
              <w:t>1.</w:t>
            </w:r>
            <w:r>
              <w:rPr>
                <w:bCs/>
                <w:sz w:val="20"/>
                <w:szCs w:val="20"/>
                <w:lang w:val="it-IT"/>
              </w:rPr>
              <w:t xml:space="preserve"> </w:t>
            </w:r>
            <w:r>
              <w:rPr>
                <w:bCs/>
                <w:i/>
                <w:sz w:val="20"/>
                <w:szCs w:val="20"/>
                <w:lang w:val="it-IT"/>
              </w:rPr>
              <w:t>Tenuto conto dei loro impegni internazionali, le Parti esercitano la sorveglianza nel Santuario e intensificano la lotta contro ogni forma di inquinamento, di origine marittima o tellurica, che abbia o sia suscettibile di avere un impatto diretto o indiretto sullo stato di conservazione dei mammiferi marini”.</w:t>
            </w:r>
          </w:p>
          <w:p w:rsidR="00F41179" w:rsidRDefault="00F41179" w14:paraId="5A87F47A" w14:textId="77777777">
            <w:pPr>
              <w:widowControl w:val="0"/>
              <w:ind w:right="36"/>
              <w:jc w:val="both"/>
              <w:rPr>
                <w:i/>
                <w:iCs/>
                <w:sz w:val="20"/>
                <w:szCs w:val="20"/>
                <w:lang w:val="it-IT"/>
              </w:rPr>
            </w:pPr>
          </w:p>
          <w:p w:rsidR="00C22A0A" w:rsidRDefault="00C22A0A" w14:paraId="2CBAD85E" w14:textId="77777777">
            <w:pPr>
              <w:widowControl w:val="0"/>
              <w:ind w:right="36"/>
              <w:jc w:val="both"/>
              <w:rPr>
                <w:i/>
                <w:iCs/>
                <w:sz w:val="20"/>
                <w:szCs w:val="20"/>
                <w:lang w:val="it-IT"/>
              </w:rPr>
            </w:pPr>
          </w:p>
          <w:p w:rsidR="00F41179" w:rsidP="48177ECB" w:rsidRDefault="00F41179" w14:paraId="170B6525" w14:textId="77777777" w14:noSpellErr="1">
            <w:pPr>
              <w:widowControl w:val="0"/>
              <w:ind w:right="36"/>
              <w:jc w:val="both"/>
              <w:rPr>
                <w:i w:val="1"/>
                <w:iCs w:val="1"/>
                <w:sz w:val="20"/>
                <w:szCs w:val="20"/>
                <w:lang w:val="fr-FR"/>
              </w:rPr>
            </w:pPr>
            <w:r w:rsidRPr="48177ECB" w:rsidR="00F41179">
              <w:rPr>
                <w:sz w:val="20"/>
                <w:szCs w:val="20"/>
                <w:lang w:val="fr-FR"/>
              </w:rPr>
              <w:t xml:space="preserve">Richiamando l'articolo 12 paragrafo 2 dell'Accordo Pelagos, che prevede che </w:t>
            </w:r>
            <w:r w:rsidRPr="48177ECB" w:rsidR="00F41179">
              <w:rPr>
                <w:i w:val="1"/>
                <w:iCs w:val="1"/>
                <w:sz w:val="20"/>
                <w:szCs w:val="20"/>
                <w:lang w:val="fr-FR"/>
              </w:rPr>
              <w:t>“</w:t>
            </w:r>
            <w:r w:rsidRPr="48177ECB" w:rsidR="00F41179">
              <w:rPr>
                <w:sz w:val="20"/>
                <w:szCs w:val="20"/>
                <w:lang w:val="fr-FR"/>
              </w:rPr>
              <w:t xml:space="preserve">[le Parti] </w:t>
            </w:r>
            <w:r w:rsidRPr="48177ECB" w:rsidR="00F41179">
              <w:rPr>
                <w:i w:val="1"/>
                <w:iCs w:val="1"/>
                <w:sz w:val="20"/>
                <w:szCs w:val="20"/>
                <w:lang w:val="fr-FR"/>
              </w:rPr>
              <w:t>incoraggino e favoriscano: a) i programmi di ricerca, nazionali e internazionali miranti a realizzare l'applicazione scientifica delle disposizioni [dell'Accordo Pelagos]; b) le campagne di sensibilizzazione presso gli operatori e gli utilizzatori del mare, nonché le organizzazioni non governative</w:t>
            </w:r>
            <w:r w:rsidRPr="48177ECB" w:rsidR="00F41179">
              <w:rPr>
                <w:sz w:val="20"/>
                <w:szCs w:val="20"/>
                <w:lang w:val="fr-FR"/>
              </w:rPr>
              <w:t xml:space="preserve"> [...]”;</w:t>
            </w:r>
          </w:p>
          <w:p w:rsidR="00F41179" w:rsidRDefault="00F41179" w14:paraId="2B33EB7F" w14:textId="77777777">
            <w:pPr>
              <w:widowControl w:val="0"/>
              <w:ind w:right="36"/>
              <w:jc w:val="both"/>
              <w:rPr>
                <w:i/>
                <w:iCs/>
                <w:sz w:val="20"/>
                <w:szCs w:val="20"/>
                <w:lang w:val="it-IT"/>
              </w:rPr>
            </w:pPr>
          </w:p>
          <w:p w:rsidR="00F41179" w:rsidRDefault="00F41179" w14:paraId="01DE43AD" w14:textId="77777777">
            <w:pPr>
              <w:widowControl w:val="0"/>
              <w:ind w:right="36"/>
              <w:jc w:val="both"/>
              <w:rPr>
                <w:sz w:val="20"/>
                <w:szCs w:val="20"/>
                <w:lang w:val="it-IT"/>
              </w:rPr>
            </w:pPr>
            <w:r>
              <w:rPr>
                <w:i/>
                <w:iCs/>
                <w:sz w:val="20"/>
                <w:szCs w:val="20"/>
                <w:lang w:val="it-IT"/>
              </w:rPr>
              <w:t xml:space="preserve">Richiamando la risoluzione 4.1 dell’Accordo Pelagos relativa all’impatto di origine antropica sui mammiferi marini, </w:t>
            </w:r>
            <w:r>
              <w:rPr>
                <w:iCs/>
                <w:sz w:val="20"/>
                <w:szCs w:val="20"/>
                <w:lang w:val="it-IT"/>
              </w:rPr>
              <w:t xml:space="preserve">adottata nel corso della quarta Riunione delle Parti, tenutasi dal </w:t>
            </w:r>
            <w:r>
              <w:rPr>
                <w:sz w:val="20"/>
                <w:szCs w:val="20"/>
                <w:lang w:val="it-IT"/>
              </w:rPr>
              <w:t xml:space="preserve">19-21 ottobre 2009 </w:t>
            </w:r>
            <w:r>
              <w:rPr>
                <w:iCs/>
                <w:sz w:val="20"/>
                <w:szCs w:val="20"/>
                <w:lang w:val="it-IT"/>
              </w:rPr>
              <w:t>a Monaco (Principato di);</w:t>
            </w:r>
          </w:p>
          <w:p w:rsidR="00F41179" w:rsidRDefault="00F41179" w14:paraId="46D703D6" w14:textId="77777777">
            <w:pPr>
              <w:widowControl w:val="0"/>
              <w:ind w:right="36"/>
              <w:jc w:val="both"/>
              <w:rPr>
                <w:sz w:val="20"/>
                <w:szCs w:val="20"/>
                <w:lang w:val="it-IT"/>
              </w:rPr>
            </w:pPr>
          </w:p>
          <w:p w:rsidR="00C22A0A" w:rsidRDefault="00C22A0A" w14:paraId="41BB073B" w14:textId="77777777">
            <w:pPr>
              <w:widowControl w:val="0"/>
              <w:ind w:right="36"/>
              <w:jc w:val="both"/>
              <w:rPr>
                <w:sz w:val="20"/>
                <w:szCs w:val="20"/>
                <w:lang w:val="it-IT"/>
              </w:rPr>
            </w:pPr>
          </w:p>
          <w:p w:rsidR="00F41179" w:rsidRDefault="00F41179" w14:paraId="3F112EC9" w14:textId="77777777">
            <w:pPr>
              <w:widowControl w:val="0"/>
              <w:ind w:right="36"/>
              <w:jc w:val="both"/>
              <w:rPr>
                <w:sz w:val="20"/>
                <w:szCs w:val="20"/>
                <w:lang w:val="it-IT"/>
              </w:rPr>
            </w:pPr>
            <w:r>
              <w:rPr>
                <w:i/>
                <w:sz w:val="20"/>
                <w:szCs w:val="20"/>
                <w:lang w:val="it-IT"/>
              </w:rPr>
              <w:t>Considerata</w:t>
            </w:r>
            <w:r>
              <w:rPr>
                <w:sz w:val="20"/>
                <w:szCs w:val="20"/>
                <w:lang w:val="it-IT"/>
              </w:rPr>
              <w:t xml:space="preserve"> la risoluzione 8.1, punto 3, dell'Accordo Pelagos che prevede che « [le Parti] </w:t>
            </w:r>
            <w:r>
              <w:rPr>
                <w:i/>
                <w:sz w:val="20"/>
                <w:szCs w:val="20"/>
                <w:lang w:val="it-IT"/>
              </w:rPr>
              <w:t>adottano il Piano di gestione dell'Accordo Pelagos e relativo Piano di azione (2022-2027) […]</w:t>
            </w:r>
            <w:r>
              <w:rPr>
                <w:sz w:val="20"/>
                <w:szCs w:val="20"/>
                <w:lang w:val="it-IT"/>
              </w:rPr>
              <w:t> », adottata in occasione della ottava Riunione delle Parti dell'Accordo Pelagos tenutasi il 15 e 16 dicembre 2021 a Roma (Italia);</w:t>
            </w:r>
          </w:p>
          <w:p w:rsidR="00F41179" w:rsidRDefault="00F41179" w14:paraId="113CB262" w14:textId="77777777">
            <w:pPr>
              <w:widowControl w:val="0"/>
              <w:ind w:right="36"/>
              <w:jc w:val="both"/>
              <w:rPr>
                <w:sz w:val="20"/>
                <w:szCs w:val="20"/>
                <w:lang w:val="it-IT"/>
              </w:rPr>
            </w:pPr>
          </w:p>
          <w:p w:rsidR="00F41179" w:rsidRDefault="00F41179" w14:paraId="60941984" w14:textId="77777777">
            <w:pPr>
              <w:widowControl w:val="0"/>
              <w:ind w:right="36"/>
              <w:jc w:val="both"/>
              <w:rPr>
                <w:sz w:val="20"/>
                <w:szCs w:val="20"/>
                <w:lang w:val="it-IT"/>
              </w:rPr>
            </w:pPr>
            <w:r>
              <w:rPr>
                <w:i/>
                <w:sz w:val="20"/>
                <w:szCs w:val="20"/>
                <w:lang w:val="it-IT"/>
              </w:rPr>
              <w:t>Considerata</w:t>
            </w:r>
            <w:r>
              <w:rPr>
                <w:sz w:val="20"/>
                <w:szCs w:val="20"/>
                <w:lang w:val="it-IT"/>
              </w:rPr>
              <w:t xml:space="preserve"> la risoluzione 8.2, punto 2, dell’Accordo Pelagos che prevede che « [le Parti] </w:t>
            </w:r>
            <w:r>
              <w:rPr>
                <w:i/>
                <w:sz w:val="20"/>
                <w:szCs w:val="20"/>
                <w:lang w:val="it-IT"/>
              </w:rPr>
              <w:t xml:space="preserve">adottano il Programma di lavoro 2022-2023 […] », </w:t>
            </w:r>
            <w:r>
              <w:rPr>
                <w:sz w:val="20"/>
                <w:szCs w:val="20"/>
                <w:lang w:val="it-IT"/>
              </w:rPr>
              <w:t>adottata in occasione della ottava Riunione delle Parti dell'Accordo Pelagos tenutasi il 15 e 16 dicembre 2021 a Roma (Italia);</w:t>
            </w:r>
          </w:p>
          <w:p w:rsidR="00F41179" w:rsidRDefault="00F41179" w14:paraId="2CA3B479" w14:textId="77777777">
            <w:pPr>
              <w:widowControl w:val="0"/>
              <w:ind w:right="36"/>
              <w:jc w:val="both"/>
              <w:rPr>
                <w:sz w:val="20"/>
                <w:szCs w:val="20"/>
                <w:lang w:val="it-IT"/>
              </w:rPr>
            </w:pPr>
          </w:p>
          <w:p w:rsidRPr="00013D30" w:rsidR="00F41179" w:rsidRDefault="00F41179" w14:paraId="1F4F3F6E" w14:textId="77777777">
            <w:pPr>
              <w:widowControl w:val="0"/>
              <w:ind w:right="36"/>
              <w:jc w:val="both"/>
              <w:rPr>
                <w:lang w:val="it-IT"/>
              </w:rPr>
            </w:pPr>
            <w:r>
              <w:rPr>
                <w:i/>
                <w:iCs/>
                <w:sz w:val="20"/>
                <w:szCs w:val="20"/>
                <w:lang w:val="it-IT"/>
              </w:rPr>
              <w:t>Considerata</w:t>
            </w:r>
            <w:r>
              <w:rPr>
                <w:sz w:val="20"/>
                <w:szCs w:val="20"/>
                <w:lang w:val="it-IT"/>
              </w:rPr>
              <w:t xml:space="preserve"> </w:t>
            </w:r>
            <w:r>
              <w:rPr>
                <w:color w:val="002060"/>
                <w:sz w:val="20"/>
                <w:szCs w:val="20"/>
                <w:lang w:val="it-IT"/>
              </w:rPr>
              <w:t>la Direttiva 2000/59/CE e il Regolamento (UE) 2019/883 sul conferimento agli impianti portuali (PRF) dei rifiuti delle navi;</w:t>
            </w:r>
          </w:p>
          <w:p w:rsidRPr="00013D30" w:rsidR="00F41179" w:rsidRDefault="00F41179" w14:paraId="3E411EA7" w14:textId="77777777">
            <w:pPr>
              <w:widowControl w:val="0"/>
              <w:ind w:right="36"/>
              <w:jc w:val="both"/>
              <w:rPr>
                <w:lang w:val="it-IT"/>
              </w:rPr>
            </w:pPr>
          </w:p>
          <w:p w:rsidR="00F41179" w:rsidRDefault="00F41179" w14:paraId="6341AF47" w14:textId="77777777">
            <w:pPr>
              <w:widowControl w:val="0"/>
              <w:ind w:right="36"/>
              <w:jc w:val="both"/>
              <w:rPr>
                <w:sz w:val="20"/>
                <w:szCs w:val="20"/>
                <w:lang w:val="it-IT"/>
              </w:rPr>
            </w:pPr>
            <w:r>
              <w:rPr>
                <w:i/>
                <w:iCs/>
                <w:color w:val="002060"/>
                <w:sz w:val="20"/>
                <w:szCs w:val="20"/>
                <w:lang w:val="it-IT"/>
              </w:rPr>
              <w:t>Considerate</w:t>
            </w:r>
            <w:r>
              <w:rPr>
                <w:color w:val="002060"/>
                <w:sz w:val="20"/>
                <w:szCs w:val="20"/>
                <w:lang w:val="it-IT"/>
              </w:rPr>
              <w:t xml:space="preserve"> le previsioni della Direttiva Quadro </w:t>
            </w:r>
            <w:r>
              <w:rPr>
                <w:sz w:val="20"/>
                <w:szCs w:val="20"/>
                <w:lang w:val="it-IT"/>
              </w:rPr>
              <w:t xml:space="preserve">2008/56/CE sulla Strategia Marina in materia di rumore sottomarino e rifiuti marini (descrittori 10 e 11); </w:t>
            </w:r>
          </w:p>
          <w:p w:rsidR="00F41179" w:rsidRDefault="00F41179" w14:paraId="69EE22FD" w14:textId="77777777">
            <w:pPr>
              <w:widowControl w:val="0"/>
              <w:ind w:right="36"/>
              <w:jc w:val="both"/>
              <w:rPr>
                <w:sz w:val="20"/>
                <w:szCs w:val="20"/>
                <w:lang w:val="it-IT"/>
              </w:rPr>
            </w:pPr>
          </w:p>
          <w:p w:rsidR="00F41179" w:rsidRDefault="00F41179" w14:paraId="6FC128D6" w14:textId="77777777">
            <w:pPr>
              <w:widowControl w:val="0"/>
              <w:ind w:left="16" w:right="36"/>
              <w:jc w:val="both"/>
              <w:rPr>
                <w:bCs/>
                <w:sz w:val="20"/>
                <w:szCs w:val="20"/>
                <w:lang w:val="it-IT"/>
              </w:rPr>
            </w:pPr>
            <w:r>
              <w:rPr>
                <w:bCs/>
                <w:sz w:val="20"/>
                <w:szCs w:val="20"/>
                <w:lang w:val="it-IT"/>
              </w:rPr>
              <w:t xml:space="preserve">In base al Piano di gestione e al Piano d’azione (2022-2027) dell’Accordo Pelagos, che prevede, come uno dei temi di interesse prioritario individuati nell’Accordo, “Pelagos against pollution” e i sottotema “Ecoporti” che si occuperà di divulgare presso le autorità portuali del Santuario Pelagos le buone pratiche per rendere i porti sostenibili; </w:t>
            </w:r>
          </w:p>
          <w:p w:rsidR="00F41179" w:rsidRDefault="00F41179" w14:paraId="60488D48" w14:textId="77777777">
            <w:pPr>
              <w:widowControl w:val="0"/>
              <w:ind w:left="16" w:right="36"/>
              <w:jc w:val="both"/>
              <w:rPr>
                <w:bCs/>
                <w:sz w:val="20"/>
                <w:szCs w:val="20"/>
                <w:lang w:val="it-IT"/>
              </w:rPr>
            </w:pPr>
          </w:p>
          <w:p w:rsidR="00F41179" w:rsidRDefault="00F41179" w14:paraId="5A60E097" w14:textId="77777777">
            <w:pPr>
              <w:ind w:right="36"/>
              <w:jc w:val="both"/>
              <w:rPr>
                <w:bCs/>
                <w:sz w:val="20"/>
                <w:szCs w:val="20"/>
                <w:lang w:val="it-IT"/>
              </w:rPr>
            </w:pPr>
          </w:p>
          <w:p w:rsidR="008552C4" w:rsidP="008552C4" w:rsidRDefault="008552C4" w14:paraId="5194EE1A" w14:textId="77777777">
            <w:pPr>
              <w:ind w:right="36"/>
              <w:jc w:val="both"/>
              <w:rPr>
                <w:bCs/>
                <w:sz w:val="20"/>
                <w:szCs w:val="20"/>
                <w:lang w:val="it-IT"/>
              </w:rPr>
            </w:pPr>
            <w:r w:rsidRPr="00995874">
              <w:rPr>
                <w:bCs/>
                <w:i/>
                <w:iCs/>
                <w:sz w:val="20"/>
                <w:szCs w:val="20"/>
                <w:lang w:val="it-IT"/>
              </w:rPr>
              <w:t xml:space="preserve">Considerata </w:t>
            </w:r>
            <w:r>
              <w:rPr>
                <w:bCs/>
                <w:sz w:val="20"/>
                <w:szCs w:val="20"/>
                <w:lang w:val="it-IT"/>
              </w:rPr>
              <w:t xml:space="preserve">la raccomandazione </w:t>
            </w:r>
            <w:r w:rsidRPr="62EFDD55">
              <w:rPr>
                <w:sz w:val="20"/>
                <w:szCs w:val="20"/>
                <w:lang w:val="it-IT"/>
              </w:rPr>
              <w:t>17</w:t>
            </w:r>
            <w:r>
              <w:rPr>
                <w:bCs/>
                <w:sz w:val="20"/>
                <w:szCs w:val="20"/>
                <w:lang w:val="it-IT"/>
              </w:rPr>
              <w:t>.3 del</w:t>
            </w:r>
            <w:r w:rsidRPr="00330653">
              <w:rPr>
                <w:bCs/>
                <w:sz w:val="20"/>
                <w:szCs w:val="20"/>
                <w:lang w:val="it-IT"/>
              </w:rPr>
              <w:t xml:space="preserve"> </w:t>
            </w:r>
            <w:r w:rsidRPr="00995874">
              <w:rPr>
                <w:bCs/>
                <w:sz w:val="20"/>
                <w:szCs w:val="20"/>
                <w:lang w:val="it-IT"/>
              </w:rPr>
              <w:t>Comitato scientifico e tecnico</w:t>
            </w:r>
            <w:r>
              <w:rPr>
                <w:bCs/>
                <w:sz w:val="20"/>
                <w:szCs w:val="20"/>
                <w:lang w:val="it-IT"/>
              </w:rPr>
              <w:t>;</w:t>
            </w:r>
          </w:p>
          <w:p w:rsidR="00F41179" w:rsidRDefault="00F41179" w14:paraId="597F2ED7" w14:textId="77777777">
            <w:pPr>
              <w:ind w:right="36"/>
              <w:jc w:val="both"/>
              <w:rPr>
                <w:b/>
                <w:i/>
                <w:iCs/>
                <w:sz w:val="20"/>
                <w:szCs w:val="20"/>
                <w:lang w:val="it-IT"/>
              </w:rPr>
            </w:pPr>
          </w:p>
          <w:p w:rsidR="00F41179" w:rsidRDefault="00F41179" w14:paraId="7F34CE4F" w14:textId="77777777">
            <w:pPr>
              <w:pStyle w:val="ListParagraph1"/>
              <w:ind w:left="441" w:right="36"/>
              <w:jc w:val="both"/>
              <w:rPr>
                <w:rFonts w:ascii="Times New Roman" w:hAnsi="Times New Roman" w:cs="Times New Roman"/>
                <w:bCs/>
                <w:sz w:val="20"/>
                <w:szCs w:val="20"/>
                <w:lang w:val="it-IT"/>
              </w:rPr>
            </w:pPr>
          </w:p>
          <w:p w:rsidRPr="0030707A" w:rsidR="00F41179" w:rsidP="00736482" w:rsidRDefault="008552C4" w14:paraId="27DBB598" w14:textId="77777777">
            <w:pPr>
              <w:pStyle w:val="ListParagraph1"/>
              <w:numPr>
                <w:ilvl w:val="0"/>
                <w:numId w:val="6"/>
              </w:numPr>
              <w:ind w:left="459" w:right="36" w:hanging="425"/>
              <w:jc w:val="both"/>
              <w:rPr>
                <w:rFonts w:ascii="Times New Roman" w:hAnsi="Times New Roman" w:eastAsia="Times New Roman" w:cs="Times New Roman"/>
                <w:bCs/>
                <w:sz w:val="20"/>
                <w:szCs w:val="20"/>
                <w:lang w:val="it-IT"/>
              </w:rPr>
            </w:pPr>
            <w:r>
              <w:rPr>
                <w:rFonts w:ascii="Times New Roman" w:hAnsi="Times New Roman" w:eastAsia="Times New Roman" w:cs="Times New Roman"/>
                <w:b/>
                <w:bCs/>
                <w:i/>
                <w:iCs/>
                <w:sz w:val="20"/>
                <w:szCs w:val="20"/>
                <w:lang w:val="it-IT"/>
              </w:rPr>
              <w:t>decidono</w:t>
            </w:r>
            <w:r w:rsidR="00F41179">
              <w:rPr>
                <w:rFonts w:ascii="Times New Roman" w:hAnsi="Times New Roman" w:eastAsia="Times New Roman" w:cs="Times New Roman"/>
                <w:sz w:val="20"/>
                <w:szCs w:val="20"/>
                <w:lang w:val="it-IT"/>
              </w:rPr>
              <w:t xml:space="preserve"> di</w:t>
            </w:r>
            <w:r w:rsidRPr="00013D30" w:rsidR="00F41179">
              <w:rPr>
                <w:lang w:val="it-IT"/>
              </w:rPr>
              <w:t xml:space="preserve"> </w:t>
            </w:r>
            <w:r w:rsidR="00F41179">
              <w:rPr>
                <w:rFonts w:ascii="Times New Roman" w:hAnsi="Times New Roman" w:eastAsia="Times New Roman" w:cs="Times New Roman"/>
                <w:sz w:val="20"/>
                <w:szCs w:val="20"/>
                <w:lang w:val="it-IT"/>
              </w:rPr>
              <w:t xml:space="preserve">promuovere l’adesione dei porti </w:t>
            </w:r>
            <w:r w:rsidR="00416DA8">
              <w:rPr>
                <w:rFonts w:ascii="Times New Roman" w:hAnsi="Times New Roman" w:eastAsia="Times New Roman" w:cs="Times New Roman"/>
                <w:sz w:val="20"/>
                <w:szCs w:val="20"/>
                <w:lang w:val="it-IT"/>
              </w:rPr>
              <w:t xml:space="preserve">dell’area del Santuario </w:t>
            </w:r>
            <w:r w:rsidR="00F41179">
              <w:rPr>
                <w:rFonts w:ascii="Times New Roman" w:hAnsi="Times New Roman" w:eastAsia="Times New Roman" w:cs="Times New Roman"/>
                <w:sz w:val="20"/>
                <w:szCs w:val="20"/>
                <w:lang w:val="it-IT"/>
              </w:rPr>
              <w:t>alle certificazioni ambientali già esistenti e di valutare assieme ai promotori delle certificazioni ambientali  e agli organismi di certificazione di ampliare i criteri esistenti, introducendone di nuovi specificamente pensati per la protezione dei mammiferi marini e del loro habitat;</w:t>
            </w:r>
          </w:p>
          <w:p w:rsidR="00F41179" w:rsidRDefault="00F41179" w14:paraId="32D25CAA" w14:textId="77777777">
            <w:pPr>
              <w:pStyle w:val="ListParagraph1"/>
              <w:ind w:left="441" w:right="36"/>
              <w:jc w:val="both"/>
              <w:rPr>
                <w:rFonts w:ascii="Times New Roman" w:hAnsi="Times New Roman" w:eastAsia="Times New Roman" w:cs="Times New Roman"/>
                <w:bCs/>
                <w:sz w:val="20"/>
                <w:szCs w:val="20"/>
                <w:lang w:val="it-IT"/>
              </w:rPr>
            </w:pPr>
          </w:p>
          <w:p w:rsidR="00F41179" w:rsidP="48177ECB" w:rsidRDefault="008552C4" w14:paraId="4B39B46F" w14:textId="21CD13DA">
            <w:pPr>
              <w:pStyle w:val="ListParagraph1"/>
              <w:numPr>
                <w:ilvl w:val="0"/>
                <w:numId w:val="6"/>
              </w:numPr>
              <w:ind w:left="459" w:right="36" w:hanging="425"/>
              <w:jc w:val="both"/>
              <w:rPr>
                <w:rFonts w:ascii="Times New Roman" w:hAnsi="Times New Roman" w:cs="Times New Roman"/>
                <w:sz w:val="20"/>
                <w:szCs w:val="20"/>
                <w:lang w:val="it-IT"/>
              </w:rPr>
            </w:pPr>
            <w:r w:rsidRPr="48177ECB" w:rsidR="008552C4">
              <w:rPr>
                <w:rFonts w:ascii="Times New Roman" w:hAnsi="Times New Roman" w:cs="Times New Roman"/>
                <w:b w:val="1"/>
                <w:bCs w:val="1"/>
                <w:i w:val="1"/>
                <w:iCs w:val="1"/>
                <w:sz w:val="20"/>
                <w:szCs w:val="20"/>
                <w:lang w:val="it-IT"/>
              </w:rPr>
              <w:t>decid</w:t>
            </w:r>
            <w:r w:rsidRPr="48177ECB" w:rsidR="00B2407E">
              <w:rPr>
                <w:rFonts w:ascii="Times New Roman" w:hAnsi="Times New Roman" w:cs="Times New Roman"/>
                <w:b w:val="1"/>
                <w:bCs w:val="1"/>
                <w:i w:val="1"/>
                <w:iCs w:val="1"/>
                <w:sz w:val="20"/>
                <w:szCs w:val="20"/>
                <w:lang w:val="it-IT"/>
              </w:rPr>
              <w:t>o</w:t>
            </w:r>
            <w:r w:rsidRPr="48177ECB" w:rsidR="008552C4">
              <w:rPr>
                <w:rFonts w:ascii="Times New Roman" w:hAnsi="Times New Roman" w:cs="Times New Roman"/>
                <w:b w:val="1"/>
                <w:bCs w:val="1"/>
                <w:i w:val="1"/>
                <w:iCs w:val="1"/>
                <w:sz w:val="20"/>
                <w:szCs w:val="20"/>
                <w:lang w:val="it-IT"/>
              </w:rPr>
              <w:t>no</w:t>
            </w:r>
            <w:r w:rsidRPr="48177ECB" w:rsidR="00F41179">
              <w:rPr>
                <w:rFonts w:ascii="Times New Roman" w:hAnsi="Times New Roman" w:cs="Times New Roman"/>
                <w:sz w:val="20"/>
                <w:szCs w:val="20"/>
                <w:lang w:val="it-IT"/>
              </w:rPr>
              <w:t xml:space="preserve"> a promuovere, presso  la Guardia Costiera, le Autorità Pubbliche Portuali, le società di gestione portuale e/o le loro principali associazioni, lo sviluppo di programmi di collaborazione per affrontare il potenziale impatto delle attività portuali sui mammiferi marini, coinvolgendo le parti interessate (ad es., industria navale, organismi di certificazione, società concessionarie che gestiscono la raccolta dei rifiuti, cantieri navali e associazioni di categoria, utenti dei porti, pescatori, comunità locali, ricercatori, ecc.) e favorendo l’adozione di linee guida e delle migliori tecnologie disponibili (BAT) per il monitoraggio e la mitigazione;</w:t>
            </w:r>
          </w:p>
          <w:p w:rsidR="00F41179" w:rsidRDefault="00F41179" w14:paraId="7FCBD585" w14:textId="77777777">
            <w:pPr>
              <w:pStyle w:val="ListParagraph1"/>
              <w:ind w:left="441" w:right="36"/>
              <w:jc w:val="both"/>
              <w:rPr>
                <w:rFonts w:ascii="Times New Roman" w:hAnsi="Times New Roman" w:cs="Times New Roman"/>
                <w:bCs/>
                <w:sz w:val="20"/>
                <w:szCs w:val="20"/>
                <w:lang w:val="it-IT"/>
              </w:rPr>
            </w:pPr>
          </w:p>
          <w:p w:rsidR="00F41179" w:rsidRDefault="00F41179" w14:paraId="49CB4F4B" w14:textId="77777777">
            <w:pPr>
              <w:pStyle w:val="ListParagraph1"/>
              <w:ind w:left="441" w:right="36"/>
              <w:jc w:val="both"/>
              <w:rPr>
                <w:rFonts w:ascii="Times New Roman" w:hAnsi="Times New Roman" w:cs="Times New Roman"/>
                <w:bCs/>
                <w:sz w:val="20"/>
                <w:szCs w:val="20"/>
                <w:lang w:val="it-IT"/>
              </w:rPr>
            </w:pPr>
          </w:p>
          <w:p w:rsidRPr="006B10E2" w:rsidR="00F41179" w:rsidP="48177ECB" w:rsidRDefault="008552C4" w14:paraId="17ADD361" w14:noSpellErr="1" w14:textId="1347B8B5">
            <w:pPr>
              <w:pStyle w:val="ListParagraph1"/>
              <w:numPr>
                <w:ilvl w:val="0"/>
                <w:numId w:val="6"/>
              </w:numPr>
              <w:ind w:left="459" w:right="36" w:hanging="425"/>
              <w:jc w:val="both"/>
              <w:rPr>
                <w:rFonts w:ascii="Times New Roman" w:hAnsi="Times New Roman" w:cs="Times New Roman"/>
                <w:sz w:val="20"/>
                <w:szCs w:val="20"/>
                <w:lang w:val="it-IT"/>
              </w:rPr>
            </w:pPr>
            <w:r w:rsidRPr="48177ECB" w:rsidR="008552C4">
              <w:rPr>
                <w:rFonts w:ascii="Times New Roman" w:hAnsi="Times New Roman" w:cs="Times New Roman"/>
                <w:sz w:val="20"/>
                <w:szCs w:val="20"/>
                <w:lang w:val="it-IT"/>
              </w:rPr>
              <w:t xml:space="preserve">decidono di </w:t>
            </w:r>
            <w:r w:rsidRPr="48177ECB" w:rsidR="00F41179">
              <w:rPr>
                <w:rFonts w:ascii="Times New Roman" w:hAnsi="Times New Roman" w:cs="Times New Roman"/>
                <w:sz w:val="20"/>
                <w:szCs w:val="20"/>
                <w:lang w:val="it-IT"/>
              </w:rPr>
              <w:t xml:space="preserve"> elaborare delle linee guida per la mitigazione del potenziale impatto delle attività portuali sui mammiferi marini e il loro habitat, con particolare riferimento alle attività che generano rumore sottomarino e alla gestione dei rifiuti, in special modo la plastica;</w:t>
            </w:r>
          </w:p>
          <w:p w:rsidRPr="006B10E2" w:rsidR="006B10E2" w:rsidP="006B10E2" w:rsidRDefault="006B10E2" w14:paraId="0292EFA2" w14:textId="77777777">
            <w:pPr>
              <w:pStyle w:val="ListParagraph1"/>
              <w:ind w:left="459" w:right="36"/>
              <w:jc w:val="both"/>
              <w:rPr>
                <w:rFonts w:ascii="Times New Roman" w:hAnsi="Times New Roman" w:cs="Times New Roman"/>
                <w:bCs/>
                <w:sz w:val="20"/>
                <w:szCs w:val="20"/>
                <w:lang w:val="it-IT"/>
              </w:rPr>
            </w:pPr>
          </w:p>
          <w:p w:rsidR="006B10E2" w:rsidP="48177ECB" w:rsidRDefault="006B10E2" w14:paraId="59FFC097" w14:textId="10B1FB3B">
            <w:pPr>
              <w:pStyle w:val="ListParagraph1"/>
              <w:numPr>
                <w:ilvl w:val="0"/>
                <w:numId w:val="6"/>
              </w:numPr>
              <w:ind w:left="459" w:right="36" w:hanging="425"/>
              <w:jc w:val="both"/>
              <w:rPr>
                <w:rFonts w:ascii="Times New Roman" w:hAnsi="Times New Roman" w:cs="Times New Roman"/>
                <w:sz w:val="20"/>
                <w:szCs w:val="20"/>
                <w:lang w:val="it-IT"/>
              </w:rPr>
            </w:pPr>
            <w:r w:rsidRPr="48177ECB" w:rsidR="008552C4">
              <w:rPr>
                <w:rFonts w:ascii="Times New Roman" w:hAnsi="Times New Roman" w:cs="Times New Roman"/>
                <w:sz w:val="20"/>
                <w:szCs w:val="20"/>
                <w:lang w:val="it-IT"/>
              </w:rPr>
              <w:t xml:space="preserve">decidono di </w:t>
            </w:r>
            <w:r w:rsidRPr="48177ECB" w:rsidR="006B10E2">
              <w:rPr>
                <w:rFonts w:ascii="Times New Roman" w:hAnsi="Times New Roman" w:cs="Times New Roman"/>
                <w:sz w:val="20"/>
                <w:szCs w:val="20"/>
                <w:lang w:val="it-IT"/>
              </w:rPr>
              <w:t xml:space="preserve"> verificare la necessità di aggiornamento dei portolani e dei sistemi di navigazione indicando il Santuario Pelagos come Area Specialmente Protetta di Importanza Mediterranea (ASPIM) ricompresa nell'Area Marina Particolarmente Sensibile del Mediterraneo Nord-occidentale (AMPS NO </w:t>
            </w:r>
            <w:r w:rsidRPr="48177ECB" w:rsidR="006B10E2">
              <w:rPr>
                <w:rFonts w:ascii="Times New Roman" w:hAnsi="Times New Roman" w:cs="Times New Roman"/>
                <w:sz w:val="20"/>
                <w:szCs w:val="20"/>
                <w:lang w:val="it-IT"/>
              </w:rPr>
              <w:t>Med</w:t>
            </w:r>
            <w:r w:rsidRPr="48177ECB" w:rsidR="006B10E2">
              <w:rPr>
                <w:rFonts w:ascii="Times New Roman" w:hAnsi="Times New Roman" w:cs="Times New Roman"/>
                <w:sz w:val="20"/>
                <w:szCs w:val="20"/>
                <w:lang w:val="it-IT"/>
              </w:rPr>
              <w:t xml:space="preserve"> ); </w:t>
            </w:r>
          </w:p>
          <w:p w:rsidRPr="00013D30" w:rsidR="00F41179" w:rsidP="48177ECB" w:rsidRDefault="00F41179" w14:paraId="752D8D6A" w14:noSpellErr="1" w14:textId="529802BC">
            <w:pPr>
              <w:pStyle w:val="ListParagraph1"/>
              <w:tabs>
                <w:tab w:val="left" w:leader="none" w:pos="176"/>
                <w:tab w:val="left" w:leader="none" w:pos="459"/>
              </w:tabs>
              <w:ind w:left="0" w:right="36"/>
              <w:jc w:val="both"/>
              <w:rPr>
                <w:strike w:val="1"/>
                <w:lang w:val="it-IT"/>
              </w:rPr>
            </w:pPr>
          </w:p>
          <w:p w:rsidRPr="006B10E2" w:rsidR="006B10E2" w:rsidP="48177ECB" w:rsidRDefault="00DD6FCF" w14:paraId="6F971411" w14:textId="6604360D">
            <w:pPr>
              <w:pStyle w:val="ListParagraph1"/>
              <w:numPr>
                <w:ilvl w:val="0"/>
                <w:numId w:val="6"/>
              </w:numPr>
              <w:ind w:left="459" w:right="36" w:hanging="425"/>
              <w:jc w:val="both"/>
              <w:rPr>
                <w:rFonts w:ascii="Times New Roman" w:hAnsi="Times New Roman" w:cs="Times New Roman"/>
                <w:sz w:val="20"/>
                <w:szCs w:val="20"/>
                <w:lang w:val="it-IT"/>
              </w:rPr>
            </w:pPr>
            <w:r w:rsidRPr="48177ECB" w:rsidR="00DD6FCF">
              <w:rPr>
                <w:rFonts w:ascii="Times New Roman" w:hAnsi="Times New Roman" w:cs="Times New Roman"/>
                <w:b w:val="1"/>
                <w:bCs w:val="1"/>
                <w:i w:val="1"/>
                <w:iCs w:val="1"/>
                <w:sz w:val="20"/>
                <w:szCs w:val="20"/>
                <w:lang w:val="it-IT"/>
              </w:rPr>
              <w:t>decidono</w:t>
            </w:r>
            <w:r w:rsidRPr="48177ECB" w:rsidR="006B10E2">
              <w:rPr>
                <w:rFonts w:ascii="Times New Roman" w:hAnsi="Times New Roman" w:cs="Times New Roman"/>
                <w:sz w:val="20"/>
                <w:szCs w:val="20"/>
                <w:lang w:val="it-IT"/>
              </w:rPr>
              <w:t xml:space="preserve"> di impegnarsi, in collaborazione con le Autorità competenti, a diffondere i materiali realizzati dall’Accordo per generare consapevolezza relativamente al potenziale impatto delle attività portuali sui mammiferi marini e il loro habitat e alle buone pratiche di mitigazione descritte nel rapporto </w:t>
            </w:r>
            <w:r w:rsidRPr="48177ECB" w:rsidR="00180A2A">
              <w:rPr>
                <w:rFonts w:ascii="Times New Roman" w:hAnsi="Times New Roman" w:cs="Times New Roman"/>
                <w:sz w:val="20"/>
                <w:szCs w:val="20"/>
                <w:lang w:val="it-IT"/>
              </w:rPr>
              <w:t>C</w:t>
            </w:r>
            <w:r w:rsidRPr="48177ECB" w:rsidR="006B10E2">
              <w:rPr>
                <w:rFonts w:ascii="Times New Roman" w:hAnsi="Times New Roman" w:cs="Times New Roman"/>
                <w:sz w:val="20"/>
                <w:szCs w:val="20"/>
                <w:lang w:val="it-IT"/>
              </w:rPr>
              <w:t>all 5</w:t>
            </w:r>
          </w:p>
          <w:p w:rsidRPr="006B10E2" w:rsidR="006B10E2" w:rsidP="006B10E2" w:rsidRDefault="006B10E2" w14:paraId="11E9B40F" w14:textId="77777777">
            <w:pPr>
              <w:pStyle w:val="ListParagraph1"/>
              <w:ind w:left="459" w:right="36"/>
              <w:jc w:val="both"/>
              <w:rPr>
                <w:rFonts w:ascii="Times New Roman" w:hAnsi="Times New Roman" w:cs="Times New Roman"/>
                <w:bCs/>
                <w:sz w:val="20"/>
                <w:szCs w:val="20"/>
                <w:lang w:val="it-IT"/>
              </w:rPr>
            </w:pPr>
          </w:p>
          <w:p w:rsidR="00F41179" w:rsidP="48177ECB" w:rsidRDefault="00DD6FCF" w14:paraId="4DAD5BDF" w14:textId="69E1CF1C">
            <w:pPr>
              <w:pStyle w:val="ListParagraph1"/>
              <w:numPr>
                <w:ilvl w:val="0"/>
                <w:numId w:val="6"/>
              </w:numPr>
              <w:ind w:left="459" w:right="36" w:hanging="425"/>
              <w:jc w:val="both"/>
              <w:rPr>
                <w:rFonts w:ascii="Times New Roman" w:hAnsi="Times New Roman" w:cs="Times New Roman"/>
                <w:sz w:val="20"/>
                <w:szCs w:val="20"/>
                <w:lang w:val="it-IT"/>
              </w:rPr>
            </w:pPr>
            <w:r w:rsidRPr="48177ECB" w:rsidR="00DD6FCF">
              <w:rPr>
                <w:rFonts w:ascii="Times New Roman" w:hAnsi="Times New Roman" w:cs="Times New Roman"/>
                <w:sz w:val="20"/>
                <w:szCs w:val="20"/>
                <w:lang w:val="it-IT"/>
              </w:rPr>
              <w:t>decidono</w:t>
            </w:r>
            <w:r w:rsidRPr="48177ECB" w:rsidR="00381A08">
              <w:rPr>
                <w:rFonts w:ascii="Times New Roman" w:hAnsi="Times New Roman" w:cs="Times New Roman"/>
                <w:sz w:val="20"/>
                <w:szCs w:val="20"/>
                <w:lang w:val="it-IT"/>
              </w:rPr>
              <w:t xml:space="preserve"> di incaricare il Gruppo di Lavoro Impatti di </w:t>
            </w:r>
            <w:r w:rsidRPr="48177ECB" w:rsidR="00E70FBB">
              <w:rPr>
                <w:rFonts w:ascii="Times New Roman" w:hAnsi="Times New Roman" w:cs="Times New Roman"/>
                <w:sz w:val="20"/>
                <w:szCs w:val="20"/>
                <w:lang w:val="it-IT"/>
              </w:rPr>
              <w:t>definire</w:t>
            </w:r>
            <w:r w:rsidRPr="48177ECB" w:rsidR="007030A1">
              <w:rPr>
                <w:rFonts w:ascii="Times New Roman" w:hAnsi="Times New Roman" w:cs="Times New Roman"/>
                <w:sz w:val="20"/>
                <w:szCs w:val="20"/>
                <w:lang w:val="it-IT"/>
              </w:rPr>
              <w:t xml:space="preserve"> l’entità </w:t>
            </w:r>
            <w:r w:rsidRPr="48177ECB" w:rsidR="00E70FBB">
              <w:rPr>
                <w:rFonts w:ascii="Times New Roman" w:hAnsi="Times New Roman" w:cs="Times New Roman"/>
                <w:sz w:val="20"/>
                <w:szCs w:val="20"/>
                <w:lang w:val="it-IT"/>
              </w:rPr>
              <w:t xml:space="preserve">e l’impatto </w:t>
            </w:r>
            <w:r w:rsidRPr="48177ECB" w:rsidR="007030A1">
              <w:rPr>
                <w:rFonts w:ascii="Times New Roman" w:hAnsi="Times New Roman" w:cs="Times New Roman"/>
                <w:sz w:val="20"/>
                <w:szCs w:val="20"/>
                <w:lang w:val="it-IT"/>
              </w:rPr>
              <w:t xml:space="preserve">dell’utilizzo di sistemi di </w:t>
            </w:r>
            <w:r w:rsidRPr="48177ECB" w:rsidR="007030A1">
              <w:rPr>
                <w:rFonts w:ascii="Times New Roman" w:hAnsi="Times New Roman" w:cs="Times New Roman"/>
                <w:sz w:val="20"/>
                <w:szCs w:val="20"/>
                <w:lang w:val="it-IT"/>
              </w:rPr>
              <w:t>antifouling</w:t>
            </w:r>
            <w:r w:rsidRPr="48177ECB" w:rsidR="007030A1">
              <w:rPr>
                <w:rFonts w:ascii="Times New Roman" w:hAnsi="Times New Roman" w:cs="Times New Roman"/>
                <w:sz w:val="20"/>
                <w:szCs w:val="20"/>
                <w:lang w:val="it-IT"/>
              </w:rPr>
              <w:t xml:space="preserve"> </w:t>
            </w:r>
            <w:r w:rsidRPr="48177ECB" w:rsidR="00381A08">
              <w:rPr>
                <w:rFonts w:ascii="Times New Roman" w:hAnsi="Times New Roman" w:cs="Times New Roman"/>
                <w:sz w:val="20"/>
                <w:szCs w:val="20"/>
                <w:lang w:val="it-IT"/>
              </w:rPr>
              <w:t xml:space="preserve">ultra e </w:t>
            </w:r>
            <w:r w:rsidRPr="48177ECB" w:rsidR="00381A08">
              <w:rPr>
                <w:rFonts w:ascii="Times New Roman" w:hAnsi="Times New Roman" w:cs="Times New Roman"/>
                <w:sz w:val="20"/>
                <w:szCs w:val="20"/>
                <w:lang w:val="it-IT"/>
              </w:rPr>
              <w:t>infra s</w:t>
            </w:r>
            <w:r w:rsidRPr="48177ECB" w:rsidR="007030A1">
              <w:rPr>
                <w:rFonts w:ascii="Times New Roman" w:hAnsi="Times New Roman" w:cs="Times New Roman"/>
                <w:sz w:val="20"/>
                <w:szCs w:val="20"/>
                <w:lang w:val="it-IT"/>
              </w:rPr>
              <w:t>onici</w:t>
            </w:r>
            <w:commentRangeStart w:id="23"/>
            <w:commentRangeEnd w:id="23"/>
            <w:r>
              <w:rPr>
                <w:rStyle w:val="CommentReference"/>
              </w:rPr>
              <w:commentReference w:id="23"/>
            </w:r>
            <w:r w:rsidRPr="48177ECB" w:rsidR="00F41179">
              <w:rPr>
                <w:rFonts w:ascii="Times New Roman" w:hAnsi="Times New Roman" w:cs="Times New Roman"/>
                <w:sz w:val="20"/>
                <w:szCs w:val="20"/>
                <w:lang w:val="it-IT"/>
              </w:rPr>
              <w:t>;</w:t>
            </w:r>
          </w:p>
          <w:p w:rsidR="00F41179" w:rsidRDefault="00F41179" w14:paraId="0EAA4B3D" w14:textId="77777777">
            <w:pPr>
              <w:pStyle w:val="ListParagraph1"/>
              <w:ind w:left="441" w:right="36"/>
              <w:jc w:val="both"/>
              <w:rPr>
                <w:rFonts w:ascii="Times New Roman" w:hAnsi="Times New Roman" w:cs="Times New Roman"/>
                <w:bCs/>
                <w:sz w:val="20"/>
                <w:szCs w:val="20"/>
                <w:lang w:val="it-IT"/>
              </w:rPr>
            </w:pPr>
          </w:p>
          <w:p w:rsidRPr="00180A2A" w:rsidR="0030707A" w:rsidP="48177ECB" w:rsidRDefault="00DD6FCF" w14:paraId="361512BE" w14:noSpellErr="1" w14:textId="198FF9CF">
            <w:pPr>
              <w:pStyle w:val="ListParagraph1"/>
              <w:numPr>
                <w:ilvl w:val="0"/>
                <w:numId w:val="6"/>
              </w:numPr>
              <w:ind w:left="459" w:right="36" w:hanging="425"/>
              <w:jc w:val="both"/>
              <w:rPr>
                <w:rFonts w:ascii="Times New Roman" w:hAnsi="Times New Roman" w:cs="Times New Roman"/>
                <w:sz w:val="20"/>
                <w:szCs w:val="20"/>
                <w:lang w:val="it-IT"/>
              </w:rPr>
            </w:pPr>
            <w:r w:rsidRPr="48177ECB" w:rsidR="00DD6FCF">
              <w:rPr>
                <w:rFonts w:ascii="Times New Roman" w:hAnsi="Times New Roman" w:cs="Times New Roman"/>
                <w:sz w:val="20"/>
                <w:szCs w:val="20"/>
                <w:lang w:val="it-IT"/>
              </w:rPr>
              <w:t>decidon</w:t>
            </w:r>
            <w:r w:rsidRPr="48177ECB" w:rsidR="00DD6FCF">
              <w:rPr>
                <w:rFonts w:ascii="Times New Roman" w:hAnsi="Times New Roman" w:cs="Times New Roman"/>
                <w:sz w:val="20"/>
                <w:szCs w:val="20"/>
                <w:lang w:val="it-IT"/>
              </w:rPr>
              <w:t xml:space="preserve">o </w:t>
            </w:r>
            <w:r w:rsidRPr="48177ECB" w:rsidR="00F41179">
              <w:rPr>
                <w:rFonts w:ascii="Times New Roman" w:hAnsi="Times New Roman" w:cs="Times New Roman"/>
                <w:sz w:val="20"/>
                <w:szCs w:val="20"/>
                <w:lang w:val="it-IT"/>
              </w:rPr>
              <w:t xml:space="preserve"> di valutare con le Autorità competenti la possibilità </w:t>
            </w:r>
            <w:r w:rsidRPr="48177ECB" w:rsidR="00F41179">
              <w:rPr>
                <w:rFonts w:ascii="Times New Roman" w:hAnsi="Times New Roman" w:eastAsia="Times New Roman" w:cs="Times New Roman"/>
                <w:sz w:val="20"/>
                <w:szCs w:val="20"/>
                <w:lang w:val="it-IT"/>
              </w:rPr>
              <w:t xml:space="preserve">di includere, nei piani di gestione portuale, all’interno del Santuario </w:t>
            </w:r>
            <w:r w:rsidRPr="48177ECB" w:rsidR="00F41179">
              <w:rPr>
                <w:rFonts w:ascii="Times New Roman" w:hAnsi="Times New Roman" w:eastAsia="Times New Roman" w:cs="Times New Roman"/>
                <w:sz w:val="20"/>
                <w:szCs w:val="20"/>
                <w:lang w:val="it-IT"/>
              </w:rPr>
              <w:t xml:space="preserve">Pelagos, </w:t>
            </w:r>
            <w:r w:rsidRPr="48177ECB" w:rsidR="00F41179">
              <w:rPr>
                <w:rFonts w:ascii="Times New Roman" w:hAnsi="Times New Roman" w:cs="Times New Roman"/>
                <w:sz w:val="20"/>
                <w:szCs w:val="20"/>
                <w:lang w:val="it-IT"/>
              </w:rPr>
              <w:t xml:space="preserve"> i</w:t>
            </w:r>
            <w:r w:rsidRPr="48177ECB" w:rsidR="00F41179">
              <w:rPr>
                <w:rFonts w:ascii="Times New Roman" w:hAnsi="Times New Roman" w:cs="Times New Roman"/>
                <w:sz w:val="20"/>
                <w:szCs w:val="20"/>
                <w:lang w:val="it-IT"/>
              </w:rPr>
              <w:t xml:space="preserve"> seguenti aspetti:</w:t>
            </w:r>
          </w:p>
          <w:p w:rsidR="00F41179" w:rsidRDefault="00F41179" w14:paraId="617CC39C" w14:textId="77777777">
            <w:pPr>
              <w:pStyle w:val="ListParagraph1"/>
              <w:numPr>
                <w:ilvl w:val="0"/>
                <w:numId w:val="5"/>
              </w:numPr>
              <w:ind w:left="720" w:right="36" w:firstLine="0"/>
              <w:jc w:val="both"/>
              <w:rPr>
                <w:rFonts w:ascii="Times New Roman" w:hAnsi="Times New Roman" w:cs="Times New Roman"/>
                <w:bCs/>
                <w:sz w:val="20"/>
                <w:szCs w:val="20"/>
                <w:lang w:val="it-IT"/>
              </w:rPr>
            </w:pPr>
            <w:r>
              <w:rPr>
                <w:rFonts w:ascii="Times New Roman" w:hAnsi="Times New Roman" w:cs="Times New Roman"/>
                <w:bCs/>
                <w:sz w:val="20"/>
                <w:szCs w:val="20"/>
                <w:lang w:val="it-IT"/>
              </w:rPr>
              <w:t>monitoraggio delle attività portuali che possono avere un impatto diretto o indiretto sui mammiferi marini e sul loro habitat;</w:t>
            </w:r>
          </w:p>
          <w:p w:rsidR="00F41179" w:rsidRDefault="00F41179" w14:paraId="0A69278B" w14:textId="77777777">
            <w:pPr>
              <w:pStyle w:val="ListParagraph1"/>
              <w:numPr>
                <w:ilvl w:val="0"/>
                <w:numId w:val="5"/>
              </w:numPr>
              <w:ind w:left="720" w:right="36" w:firstLine="0"/>
              <w:jc w:val="both"/>
              <w:rPr>
                <w:rFonts w:ascii="Times New Roman" w:hAnsi="Times New Roman" w:cs="Times New Roman"/>
                <w:bCs/>
                <w:sz w:val="20"/>
                <w:szCs w:val="20"/>
                <w:lang w:val="it-IT"/>
              </w:rPr>
            </w:pPr>
            <w:r>
              <w:rPr>
                <w:rFonts w:ascii="Times New Roman" w:hAnsi="Times New Roman" w:cs="Times New Roman"/>
                <w:bCs/>
                <w:sz w:val="20"/>
                <w:szCs w:val="20"/>
                <w:lang w:val="it-IT"/>
              </w:rPr>
              <w:t>protocolli standardizzati per raccogliere, analizzare e interpretare i dati sulle attività portuali che possono avere un impatto diretto o indiretto sui mammiferi marini e sui loro habitat;</w:t>
            </w:r>
          </w:p>
          <w:p w:rsidR="00F41179" w:rsidP="0030707A" w:rsidRDefault="00F41179" w14:paraId="7F1EBA3D" w14:textId="77777777">
            <w:pPr>
              <w:pStyle w:val="ListParagraph1"/>
              <w:numPr>
                <w:ilvl w:val="0"/>
                <w:numId w:val="5"/>
              </w:numPr>
              <w:ind w:left="720" w:right="36" w:firstLine="0"/>
              <w:jc w:val="both"/>
              <w:rPr>
                <w:rFonts w:ascii="Times New Roman" w:hAnsi="Times New Roman" w:cs="Times New Roman"/>
                <w:bCs/>
                <w:sz w:val="20"/>
                <w:szCs w:val="20"/>
                <w:lang w:val="it-IT"/>
              </w:rPr>
            </w:pPr>
            <w:r>
              <w:rPr>
                <w:rFonts w:ascii="Times New Roman" w:hAnsi="Times New Roman" w:cs="Times New Roman"/>
                <w:bCs/>
                <w:sz w:val="20"/>
                <w:szCs w:val="20"/>
                <w:lang w:val="it-IT"/>
              </w:rPr>
              <w:t xml:space="preserve">condivisione dei dati tra le Parti contraenti per valutare l'impatto e il relativo livello </w:t>
            </w:r>
            <w:r w:rsidR="0030707A">
              <w:rPr>
                <w:rFonts w:ascii="Times New Roman" w:hAnsi="Times New Roman" w:cs="Times New Roman"/>
                <w:bCs/>
                <w:sz w:val="20"/>
                <w:szCs w:val="20"/>
                <w:lang w:val="it-IT"/>
              </w:rPr>
              <w:t xml:space="preserve">di impatto </w:t>
            </w:r>
            <w:r>
              <w:rPr>
                <w:rFonts w:ascii="Times New Roman" w:hAnsi="Times New Roman" w:cs="Times New Roman"/>
                <w:bCs/>
                <w:sz w:val="20"/>
                <w:szCs w:val="20"/>
                <w:lang w:val="it-IT"/>
              </w:rPr>
              <w:t>delle attività portuali sui mammiferi marini e i loro habitat;</w:t>
            </w:r>
          </w:p>
          <w:p w:rsidRPr="00716A06" w:rsidR="00F41179" w:rsidP="0030707A" w:rsidRDefault="00F41179" w14:paraId="58DB9F95" w14:textId="77777777">
            <w:pPr>
              <w:pStyle w:val="ListParagraph1"/>
              <w:numPr>
                <w:ilvl w:val="0"/>
                <w:numId w:val="5"/>
              </w:numPr>
              <w:ind w:left="720" w:right="36" w:firstLine="0"/>
              <w:jc w:val="both"/>
              <w:rPr>
                <w:rFonts w:ascii="Times New Roman" w:hAnsi="Times New Roman" w:cs="Times New Roman"/>
                <w:sz w:val="20"/>
                <w:szCs w:val="20"/>
                <w:lang w:val="it-IT"/>
              </w:rPr>
            </w:pPr>
            <w:r>
              <w:rPr>
                <w:rFonts w:ascii="Times New Roman" w:hAnsi="Times New Roman" w:cs="Times New Roman"/>
                <w:bCs/>
                <w:sz w:val="20"/>
                <w:szCs w:val="20"/>
                <w:lang w:val="it-IT"/>
              </w:rPr>
              <w:t>adozione delle linee guida e migliori tecnologie disponibili (BAT) per mitigare i potenziali impatti delle attività portuali sui mammiferi marini e i loro habitat;</w:t>
            </w:r>
          </w:p>
          <w:p w:rsidR="00716A06" w:rsidP="00716A06" w:rsidRDefault="00716A06" w14:paraId="7C8606D8" w14:textId="77777777">
            <w:pPr>
              <w:pStyle w:val="ListParagraph1"/>
              <w:ind w:right="36"/>
              <w:jc w:val="both"/>
              <w:rPr>
                <w:rFonts w:ascii="Times New Roman" w:hAnsi="Times New Roman" w:cs="Times New Roman"/>
                <w:sz w:val="20"/>
                <w:szCs w:val="20"/>
                <w:lang w:val="it-IT"/>
              </w:rPr>
            </w:pPr>
          </w:p>
          <w:p w:rsidR="00180A2A" w:rsidP="48177ECB" w:rsidRDefault="00180A2A" w14:paraId="6885EB64" w14:textId="01E3C50C">
            <w:pPr>
              <w:pStyle w:val="ListParagraph1"/>
              <w:numPr>
                <w:ilvl w:val="0"/>
                <w:numId w:val="5"/>
              </w:numPr>
              <w:ind w:left="720" w:right="36" w:firstLine="0"/>
              <w:jc w:val="both"/>
              <w:rPr>
                <w:rFonts w:ascii="Times New Roman" w:hAnsi="Times New Roman" w:cs="Times New Roman"/>
                <w:sz w:val="24"/>
                <w:szCs w:val="24"/>
                <w:lang w:val="it-IT"/>
              </w:rPr>
            </w:pPr>
            <w:r w:rsidRPr="48177ECB" w:rsidR="00F41179">
              <w:rPr>
                <w:rFonts w:ascii="Times New Roman" w:hAnsi="Times New Roman" w:cs="Times New Roman"/>
                <w:sz w:val="20"/>
                <w:szCs w:val="20"/>
                <w:lang w:val="it-IT"/>
              </w:rPr>
              <w:t>divulgazione</w:t>
            </w:r>
            <w:r w:rsidRPr="48177ECB" w:rsidR="00F41179">
              <w:rPr>
                <w:rFonts w:ascii="Times New Roman" w:hAnsi="Times New Roman" w:cs="Times New Roman"/>
                <w:sz w:val="20"/>
                <w:szCs w:val="20"/>
                <w:lang w:val="it-IT"/>
              </w:rPr>
              <w:t xml:space="preserve"> delle migliori pratiche, in particolare quelle richiamate </w:t>
            </w:r>
            <w:r w:rsidRPr="48177ECB" w:rsidR="00921390">
              <w:rPr>
                <w:rFonts w:ascii="Times New Roman" w:hAnsi="Times New Roman" w:cs="Times New Roman"/>
                <w:sz w:val="20"/>
                <w:szCs w:val="20"/>
                <w:lang w:val="it-IT"/>
              </w:rPr>
              <w:t>nel rapporto Call5</w:t>
            </w:r>
            <w:r w:rsidRPr="48177ECB" w:rsidR="00F41179">
              <w:rPr>
                <w:rFonts w:ascii="Times New Roman" w:hAnsi="Times New Roman" w:cs="Times New Roman"/>
                <w:sz w:val="20"/>
                <w:szCs w:val="20"/>
                <w:lang w:val="it-IT"/>
              </w:rPr>
              <w:t xml:space="preserve">, da parte </w:t>
            </w:r>
            <w:r w:rsidRPr="48177ECB" w:rsidR="00F41179">
              <w:rPr>
                <w:rFonts w:ascii="Times New Roman" w:hAnsi="Times New Roman" w:cs="Times New Roman"/>
                <w:sz w:val="20"/>
                <w:szCs w:val="20"/>
                <w:lang w:val="it-IT"/>
              </w:rPr>
              <w:t xml:space="preserve">delle Autorità competenti e delle principali associazioni di settore.  </w:t>
            </w:r>
          </w:p>
          <w:p w:rsidRPr="00013D30" w:rsidR="00F41179" w:rsidP="48177ECB" w:rsidRDefault="00F41179" w14:paraId="74A44CB1" w14:noSpellErr="1" w14:textId="2D69CF73">
            <w:pPr>
              <w:pStyle w:val="ListParagraph1"/>
              <w:ind w:left="459" w:right="36"/>
              <w:jc w:val="both"/>
              <w:rPr>
                <w:rFonts w:ascii="Times New Roman" w:hAnsi="Times New Roman" w:eastAsia="Times New Roman" w:cs="Times New Roman"/>
                <w:sz w:val="20"/>
                <w:szCs w:val="20"/>
                <w:lang w:val="it-IT"/>
              </w:rPr>
            </w:pPr>
          </w:p>
        </w:tc>
      </w:tr>
    </w:tbl>
    <w:p w:rsidRPr="00013D30" w:rsidR="00F41179" w:rsidRDefault="00F41179" w14:paraId="6A75EC4D" w14:textId="77777777">
      <w:pPr>
        <w:rPr>
          <w:lang w:val="it-IT"/>
        </w:rPr>
        <w:sectPr w:rsidRPr="00013D30" w:rsidR="00F41179">
          <w:headerReference w:type="even" r:id="rId18"/>
          <w:headerReference w:type="default" r:id="rId19"/>
          <w:footerReference w:type="even" r:id="rId20"/>
          <w:footerReference w:type="default" r:id="rId21"/>
          <w:pgSz w:w="11906" w:h="16838" w:orient="portrait"/>
          <w:pgMar w:top="766" w:right="1418" w:bottom="766" w:left="1418" w:header="709" w:footer="709" w:gutter="0"/>
          <w:cols w:space="720"/>
          <w:docGrid w:linePitch="600" w:charSpace="32768"/>
        </w:sectPr>
      </w:pPr>
    </w:p>
    <w:p w:rsidRPr="00013D30" w:rsidR="00F323E2" w:rsidP="00A70938" w:rsidRDefault="00F323E2" w14:paraId="48F73D1C" w14:textId="77777777">
      <w:pPr>
        <w:rPr>
          <w:lang w:val="it-IT"/>
        </w:rPr>
      </w:pPr>
    </w:p>
    <w:sectPr w:rsidRPr="00013D30" w:rsidR="00F323E2">
      <w:headerReference w:type="even" r:id="rId22"/>
      <w:headerReference w:type="default" r:id="rId23"/>
      <w:footerReference w:type="even" r:id="rId24"/>
      <w:headerReference w:type="first" r:id="rId25"/>
      <w:footerReference w:type="first" r:id="rId26"/>
      <w:pgSz w:w="11906" w:h="16838" w:orient="portrait"/>
      <w:pgMar w:top="766" w:right="1418" w:bottom="766" w:left="1418" w:header="709" w:footer="709" w:gutter="0"/>
      <w:cols w:space="720"/>
      <w:docGrid w:linePitch="600" w:charSpace="32768"/>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nitials="Silvia Sa" w:author="Silvia Sartori" w:date="2025-06-03T08:45:00Z" w:id="23">
    <w:p w:rsidR="00F41179" w:rsidRDefault="00F41179" w14:paraId="4FF02DAB" w14:textId="77777777">
      <w:pPr>
        <w:spacing w:line="0" w:lineRule="atLeast"/>
        <w:rPr>
          <w:rFonts w:ascii="Segoe UI" w:hAnsi="Segoe UI" w:cs="Segoe UI"/>
          <w:kern w:val="1"/>
          <w:sz w:val="20"/>
          <w:szCs w:val="20"/>
          <w:lang w:val="it-IT"/>
        </w:rPr>
      </w:pPr>
      <w:r>
        <w:annotationRef/>
      </w:r>
      <w:r>
        <w:rPr>
          <w:rFonts w:ascii="Segoe UI" w:hAnsi="Segoe UI" w:cs="Segoe UI"/>
          <w:kern w:val="1"/>
          <w:sz w:val="20"/>
          <w:szCs w:val="20"/>
          <w:lang w:val="it-IT"/>
        </w:rPr>
        <w:t>Le modalità di diffusione sono a carico delle Parti.</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4FF02DAB"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4FF02DAB" w16cid:durableId="2544CE28"/>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817284" w:rsidRDefault="00817284" w14:paraId="75F81666" w14:textId="77777777">
      <w:r>
        <w:separator/>
      </w:r>
    </w:p>
  </w:endnote>
  <w:endnote w:type="continuationSeparator" w:id="0">
    <w:p w:rsidR="00817284" w:rsidRDefault="00817284" w14:paraId="5851AB46"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OpenSymbol">
    <w:altName w:val="Arial Unicode MS"/>
    <w:charset w:val="80"/>
    <w:family w:val="auto"/>
    <w:pitch w:val="default"/>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Courier">
    <w:panose1 w:val="02070409020205020404"/>
    <w:charset w:val="00"/>
    <w:family w:val="modern"/>
    <w:pitch w:val="fixed"/>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013D30" w:rsidR="00F41179" w:rsidRDefault="00F41179" w14:paraId="700AAD29" w14:textId="77777777">
    <w:pPr>
      <w:pStyle w:val="Footer"/>
      <w:jc w:val="center"/>
      <w:rPr>
        <w:sz w:val="16"/>
        <w:szCs w:val="16"/>
        <w:lang w:val="it-IT"/>
      </w:rPr>
    </w:pPr>
    <w:r>
      <w:rPr>
        <w:sz w:val="16"/>
        <w:szCs w:val="16"/>
        <w:lang w:val="it-IT"/>
      </w:rPr>
      <w:t xml:space="preserve">Secrétariat permanent de l’Accord Pelagos / </w:t>
    </w:r>
    <w:r>
      <w:rPr>
        <w:i/>
        <w:sz w:val="16"/>
        <w:szCs w:val="16"/>
        <w:lang w:val="it-IT"/>
      </w:rPr>
      <w:t>Segretariato permanente dell’Accordo Pelagos</w:t>
    </w:r>
  </w:p>
  <w:p w:rsidRPr="00013D30" w:rsidR="00F41179" w:rsidRDefault="00F41179" w14:paraId="64A1F986" w14:textId="77777777">
    <w:pPr>
      <w:pStyle w:val="Footer"/>
      <w:jc w:val="center"/>
      <w:rPr>
        <w:sz w:val="16"/>
        <w:szCs w:val="16"/>
      </w:rPr>
    </w:pPr>
    <w:r>
      <w:rPr>
        <w:sz w:val="16"/>
        <w:szCs w:val="16"/>
      </w:rPr>
      <w:t>Tour Odéon B1 – 36, avenue de l’Annonciade – MC-98000 Monaco</w:t>
    </w:r>
  </w:p>
  <w:p w:rsidRPr="00013D30" w:rsidR="00F41179" w:rsidRDefault="00F41179" w14:paraId="34EE7ECB" w14:textId="77777777">
    <w:pPr>
      <w:pStyle w:val="Footer"/>
      <w:jc w:val="center"/>
      <w:rPr>
        <w:lang w:val="en-GB"/>
      </w:rPr>
    </w:pPr>
    <w:r>
      <w:rPr>
        <w:sz w:val="16"/>
        <w:szCs w:val="16"/>
        <w:lang w:val="en-US"/>
      </w:rPr>
      <w:t xml:space="preserve">Tel: +377 92 16 11 55– Email: </w:t>
    </w:r>
    <w:hyperlink w:history="1" r:id="rId1">
      <w:r>
        <w:rPr>
          <w:rStyle w:val="Hyperlink"/>
          <w:sz w:val="16"/>
          <w:szCs w:val="16"/>
        </w:rPr>
        <w:t>secretariat@pelagossanctuary.org</w:t>
      </w:r>
    </w:hyperlink>
    <w:r>
      <w:rPr>
        <w:sz w:val="16"/>
        <w:szCs w:val="16"/>
        <w:lang w:val="en-US"/>
      </w:rPr>
      <w:t xml:space="preserve"> - Web: </w:t>
    </w:r>
    <w:hyperlink w:history="1" r:id="rId2">
      <w:r>
        <w:rPr>
          <w:rStyle w:val="Hyperlink"/>
          <w:sz w:val="16"/>
          <w:szCs w:val="16"/>
        </w:rPr>
        <w:t xml:space="preserve">www.pelagos-sanctuary.org </w:t>
      </w:r>
    </w:hyperlink>
    <w:r>
      <w:rPr>
        <w:sz w:val="16"/>
        <w:szCs w:val="16"/>
        <w:lang w:val="en-US"/>
      </w:rPr>
      <w:t xml:space="preserve"> </w:t>
    </w:r>
  </w:p>
  <w:p w:rsidRPr="00013D30" w:rsidR="00F41179" w:rsidRDefault="00F41179" w14:paraId="3C8307EA" w14:textId="77777777">
    <w:pPr>
      <w:pStyle w:val="Footer"/>
      <w:rPr>
        <w:lang w:val="en-GB"/>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013D30" w:rsidR="00F41179" w:rsidRDefault="00F41179" w14:paraId="0FB61F02" w14:textId="77777777">
    <w:pPr>
      <w:pStyle w:val="Footer"/>
      <w:jc w:val="center"/>
      <w:rPr>
        <w:sz w:val="16"/>
        <w:szCs w:val="16"/>
        <w:lang w:val="it-IT"/>
      </w:rPr>
    </w:pPr>
    <w:r>
      <w:rPr>
        <w:sz w:val="16"/>
        <w:szCs w:val="16"/>
        <w:lang w:val="it-IT"/>
      </w:rPr>
      <w:t xml:space="preserve">Secrétariat permanent de l’Accord Pelagos / </w:t>
    </w:r>
    <w:r>
      <w:rPr>
        <w:i/>
        <w:sz w:val="16"/>
        <w:szCs w:val="16"/>
        <w:lang w:val="it-IT"/>
      </w:rPr>
      <w:t>Segretariato permanente dell’Accordo Pelagos</w:t>
    </w:r>
  </w:p>
  <w:p w:rsidRPr="00013D30" w:rsidR="00F41179" w:rsidRDefault="00F41179" w14:paraId="58D04B98" w14:textId="77777777">
    <w:pPr>
      <w:pStyle w:val="Footer"/>
      <w:jc w:val="center"/>
      <w:rPr>
        <w:sz w:val="16"/>
        <w:szCs w:val="16"/>
      </w:rPr>
    </w:pPr>
    <w:r>
      <w:rPr>
        <w:sz w:val="16"/>
        <w:szCs w:val="16"/>
      </w:rPr>
      <w:t>Tour Odéon B1 – 36, avenue de l’Annonciade – MC-98000 Monaco</w:t>
    </w:r>
  </w:p>
  <w:p w:rsidRPr="00013D30" w:rsidR="00F41179" w:rsidRDefault="00F41179" w14:paraId="49F0E514" w14:textId="77777777">
    <w:pPr>
      <w:pStyle w:val="Footer"/>
      <w:jc w:val="center"/>
      <w:rPr>
        <w:lang w:val="en-GB"/>
      </w:rPr>
    </w:pPr>
    <w:r>
      <w:rPr>
        <w:sz w:val="16"/>
        <w:szCs w:val="16"/>
        <w:lang w:val="en-US"/>
      </w:rPr>
      <w:t xml:space="preserve">Tel: +377 92 16 11 55– Email: </w:t>
    </w:r>
    <w:hyperlink w:history="1" r:id="rId1">
      <w:r>
        <w:rPr>
          <w:rStyle w:val="Hyperlink"/>
          <w:sz w:val="16"/>
          <w:szCs w:val="16"/>
        </w:rPr>
        <w:t>secretariat@pelagossanctuary.org</w:t>
      </w:r>
    </w:hyperlink>
    <w:r>
      <w:rPr>
        <w:sz w:val="16"/>
        <w:szCs w:val="16"/>
        <w:lang w:val="en-US"/>
      </w:rPr>
      <w:t xml:space="preserve"> - Web: </w:t>
    </w:r>
    <w:hyperlink w:history="1" r:id="rId2">
      <w:r>
        <w:rPr>
          <w:rStyle w:val="Hyperlink"/>
          <w:sz w:val="16"/>
          <w:szCs w:val="16"/>
        </w:rPr>
        <w:t xml:space="preserve">www.pelagos-sanctuary.org </w:t>
      </w:r>
    </w:hyperlink>
    <w:r>
      <w:rPr>
        <w:sz w:val="16"/>
        <w:szCs w:val="16"/>
        <w:lang w:val="en-US"/>
      </w:rPr>
      <w:t xml:space="preserve"> </w:t>
    </w:r>
  </w:p>
  <w:p w:rsidRPr="00013D30" w:rsidR="00F41179" w:rsidRDefault="00F41179" w14:paraId="39910875" w14:textId="77777777">
    <w:pPr>
      <w:pStyle w:val="Footer"/>
      <w:rPr>
        <w:lang w:val="en-GB"/>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DD6FCF" w:rsidRDefault="00DD6FCF" w14:paraId="41DBE9A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A70938" w:rsidR="00A70938" w:rsidP="00A70938" w:rsidRDefault="00A70938" w14:paraId="26AEDD20" w14:textId="77777777">
    <w:pPr>
      <w:pStyle w:val="Footer"/>
      <w:jc w:val="right"/>
      <w:rPr>
        <w:sz w:val="20"/>
        <w:szCs w:val="20"/>
      </w:rPr>
    </w:pPr>
    <w:r w:rsidRPr="00A70938">
      <w:rPr>
        <w:sz w:val="20"/>
        <w:szCs w:val="20"/>
      </w:rPr>
      <w:fldChar w:fldCharType="begin"/>
    </w:r>
    <w:r w:rsidRPr="00A70938">
      <w:rPr>
        <w:sz w:val="20"/>
        <w:szCs w:val="20"/>
      </w:rPr>
      <w:instrText xml:space="preserve"> PAGE </w:instrText>
    </w:r>
    <w:r w:rsidRPr="00A70938">
      <w:rPr>
        <w:sz w:val="20"/>
        <w:szCs w:val="20"/>
      </w:rPr>
      <w:fldChar w:fldCharType="separate"/>
    </w:r>
    <w:r w:rsidRPr="00A70938">
      <w:rPr>
        <w:sz w:val="20"/>
        <w:szCs w:val="20"/>
      </w:rPr>
      <w:t>5</w:t>
    </w:r>
    <w:r w:rsidRPr="00A70938">
      <w:rPr>
        <w:sz w:val="20"/>
        <w:szCs w:val="20"/>
      </w:rPr>
      <w:fldChar w:fldCharType="end"/>
    </w:r>
    <w:r w:rsidRPr="00A70938">
      <w:rPr>
        <w:sz w:val="20"/>
        <w:szCs w:val="20"/>
        <w:lang w:val="it-IT"/>
      </w:rPr>
      <w:t xml:space="preserve"> / </w:t>
    </w:r>
    <w:r w:rsidRPr="00A70938">
      <w:rPr>
        <w:sz w:val="20"/>
        <w:szCs w:val="20"/>
      </w:rPr>
      <w:fldChar w:fldCharType="begin"/>
    </w:r>
    <w:r w:rsidRPr="00A70938">
      <w:rPr>
        <w:sz w:val="20"/>
        <w:szCs w:val="20"/>
      </w:rPr>
      <w:instrText xml:space="preserve"> NUMPAGES \*Arabic </w:instrText>
    </w:r>
    <w:r w:rsidRPr="00A70938">
      <w:rPr>
        <w:sz w:val="20"/>
        <w:szCs w:val="20"/>
      </w:rPr>
      <w:fldChar w:fldCharType="separate"/>
    </w:r>
    <w:r w:rsidRPr="00A70938">
      <w:rPr>
        <w:sz w:val="20"/>
        <w:szCs w:val="20"/>
      </w:rPr>
      <w:t>5</w:t>
    </w:r>
    <w:r w:rsidRPr="00A70938">
      <w:rPr>
        <w:sz w:val="20"/>
        <w:szCs w:val="20"/>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A70938" w:rsidR="00A70938" w:rsidP="00A70938" w:rsidRDefault="00A70938" w14:paraId="65A334A4" w14:textId="77777777">
    <w:pPr>
      <w:pStyle w:val="Footer"/>
      <w:jc w:val="right"/>
      <w:rPr>
        <w:sz w:val="20"/>
        <w:szCs w:val="20"/>
      </w:rPr>
    </w:pPr>
    <w:r w:rsidRPr="00A70938">
      <w:rPr>
        <w:sz w:val="20"/>
        <w:szCs w:val="20"/>
      </w:rPr>
      <w:fldChar w:fldCharType="begin"/>
    </w:r>
    <w:r w:rsidRPr="00A70938">
      <w:rPr>
        <w:sz w:val="20"/>
        <w:szCs w:val="20"/>
      </w:rPr>
      <w:instrText xml:space="preserve"> PAGE </w:instrText>
    </w:r>
    <w:r w:rsidRPr="00A70938">
      <w:rPr>
        <w:sz w:val="20"/>
        <w:szCs w:val="20"/>
      </w:rPr>
      <w:fldChar w:fldCharType="separate"/>
    </w:r>
    <w:r w:rsidRPr="00A70938">
      <w:rPr>
        <w:sz w:val="20"/>
        <w:szCs w:val="20"/>
      </w:rPr>
      <w:t>5</w:t>
    </w:r>
    <w:r w:rsidRPr="00A70938">
      <w:rPr>
        <w:sz w:val="20"/>
        <w:szCs w:val="20"/>
      </w:rPr>
      <w:fldChar w:fldCharType="end"/>
    </w:r>
    <w:r w:rsidRPr="00A70938">
      <w:rPr>
        <w:sz w:val="20"/>
        <w:szCs w:val="20"/>
        <w:lang w:val="it-IT"/>
      </w:rPr>
      <w:t xml:space="preserve"> / </w:t>
    </w:r>
    <w:r w:rsidRPr="00A70938">
      <w:rPr>
        <w:sz w:val="20"/>
        <w:szCs w:val="20"/>
      </w:rPr>
      <w:fldChar w:fldCharType="begin"/>
    </w:r>
    <w:r w:rsidRPr="00A70938">
      <w:rPr>
        <w:sz w:val="20"/>
        <w:szCs w:val="20"/>
      </w:rPr>
      <w:instrText xml:space="preserve"> NUMPAGES \*Arabic </w:instrText>
    </w:r>
    <w:r w:rsidRPr="00A70938">
      <w:rPr>
        <w:sz w:val="20"/>
        <w:szCs w:val="20"/>
      </w:rPr>
      <w:fldChar w:fldCharType="separate"/>
    </w:r>
    <w:r w:rsidRPr="00A70938">
      <w:rPr>
        <w:sz w:val="20"/>
        <w:szCs w:val="20"/>
      </w:rPr>
      <w:t>5</w:t>
    </w:r>
    <w:r w:rsidRPr="00A70938">
      <w:rPr>
        <w:sz w:val="20"/>
        <w:szCs w:val="20"/>
      </w:rPr>
      <w:fldChar w:fldCharType="end"/>
    </w:r>
  </w:p>
  <w:p w:rsidR="00A70938" w:rsidRDefault="00A70938" w14:paraId="41275C6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F41179" w:rsidRDefault="00F41179" w14:paraId="46CA2BE1" w14:textId="77777777">
    <w:pPr>
      <w:pStyle w:val="Footer"/>
      <w:jc w:val="right"/>
    </w:pPr>
    <w:r>
      <w:fldChar w:fldCharType="begin"/>
    </w:r>
    <w:r>
      <w:instrText xml:space="preserve"> PAGE </w:instrText>
    </w:r>
    <w:r>
      <w:fldChar w:fldCharType="separate"/>
    </w:r>
    <w:r>
      <w:t>5</w:t>
    </w:r>
    <w:r>
      <w:fldChar w:fldCharType="end"/>
    </w:r>
    <w:r>
      <w:rPr>
        <w:sz w:val="16"/>
        <w:szCs w:val="16"/>
        <w:lang w:val="it-IT"/>
      </w:rPr>
      <w:t xml:space="preserve"> / </w:t>
    </w:r>
    <w:r>
      <w:fldChar w:fldCharType="begin"/>
    </w:r>
    <w:r>
      <w:instrText xml:space="preserve"> NUMPAGES \*Arabic </w:instrText>
    </w:r>
    <w:r>
      <w:fldChar w:fldCharType="separate"/>
    </w:r>
    <w:r>
      <w:t>1</w:t>
    </w:r>
    <w:r>
      <w:fldChar w:fldCharType="end"/>
    </w:r>
  </w:p>
  <w:p w:rsidR="00F41179" w:rsidRDefault="00F41179" w14:paraId="550234F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F41179" w:rsidRDefault="00F41179" w14:paraId="2C3B264C" w14:textId="7777777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817284" w:rsidRDefault="00817284" w14:paraId="55D9D9F1" w14:textId="77777777">
      <w:r>
        <w:separator/>
      </w:r>
    </w:p>
  </w:footnote>
  <w:footnote w:type="continuationSeparator" w:id="0">
    <w:p w:rsidR="00817284" w:rsidRDefault="00817284" w14:paraId="691158FC"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F41179" w:rsidRDefault="00FA3D02" w14:paraId="2227A340" w14:textId="177CD28C">
    <w:pPr>
      <w:tabs>
        <w:tab w:val="center" w:pos="4536"/>
        <w:tab w:val="left" w:pos="6379"/>
        <w:tab w:val="right" w:pos="9072"/>
        <w:tab w:val="left" w:pos="11340"/>
      </w:tabs>
      <w:jc w:val="both"/>
      <w:rPr>
        <w:sz w:val="16"/>
        <w:szCs w:val="16"/>
        <w:lang w:val="it-IT"/>
      </w:rPr>
    </w:pPr>
    <w:r>
      <w:rPr>
        <w:noProof/>
      </w:rPr>
      <w:drawing>
        <wp:anchor distT="0" distB="0" distL="114300" distR="114300" simplePos="0" relativeHeight="251657216" behindDoc="0" locked="0" layoutInCell="1" allowOverlap="1" wp14:anchorId="274583F1" wp14:editId="546A9256">
          <wp:simplePos x="0" y="0"/>
          <wp:positionH relativeFrom="column">
            <wp:posOffset>2400300</wp:posOffset>
          </wp:positionH>
          <wp:positionV relativeFrom="paragraph">
            <wp:posOffset>-6985</wp:posOffset>
          </wp:positionV>
          <wp:extent cx="797560" cy="1160780"/>
          <wp:effectExtent l="0" t="0" r="0" b="0"/>
          <wp:wrapTight wrapText="bothSides">
            <wp:wrapPolygon edited="0">
              <wp:start x="0" y="0"/>
              <wp:lineTo x="0" y="21269"/>
              <wp:lineTo x="21153" y="21269"/>
              <wp:lineTo x="21153" y="0"/>
              <wp:lineTo x="0" y="0"/>
            </wp:wrapPolygon>
          </wp:wrapTight>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97560" cy="116078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rsidR="00F41179" w:rsidRDefault="00F41179" w14:paraId="65AE8518" w14:textId="77777777">
    <w:pPr>
      <w:tabs>
        <w:tab w:val="center" w:pos="4536"/>
        <w:tab w:val="left" w:pos="6379"/>
        <w:tab w:val="right" w:pos="9072"/>
        <w:tab w:val="left" w:pos="11340"/>
      </w:tabs>
      <w:jc w:val="both"/>
      <w:rPr>
        <w:sz w:val="16"/>
        <w:szCs w:val="16"/>
        <w:lang w:val="it-IT"/>
      </w:rPr>
    </w:pPr>
    <w:r>
      <w:rPr>
        <w:sz w:val="16"/>
        <w:szCs w:val="16"/>
        <w:lang w:val="it-IT"/>
      </w:rPr>
      <w:t>Accord Pelagos</w:t>
    </w:r>
    <w:r>
      <w:rPr>
        <w:sz w:val="16"/>
        <w:szCs w:val="16"/>
        <w:lang w:val="it-IT"/>
      </w:rPr>
      <w:tab/>
    </w:r>
    <w:r>
      <w:rPr>
        <w:sz w:val="16"/>
        <w:szCs w:val="16"/>
        <w:lang w:val="it-IT"/>
      </w:rPr>
      <w:t xml:space="preserve">                                       Accordo Pelagos</w:t>
    </w:r>
  </w:p>
  <w:p w:rsidR="00F41179" w:rsidRDefault="00F41179" w14:paraId="7334E86B" w14:textId="77777777">
    <w:pPr>
      <w:tabs>
        <w:tab w:val="center" w:pos="4536"/>
        <w:tab w:val="left" w:pos="6379"/>
        <w:tab w:val="right" w:pos="9072"/>
        <w:tab w:val="left" w:pos="11340"/>
      </w:tabs>
      <w:jc w:val="both"/>
      <w:rPr>
        <w:sz w:val="16"/>
        <w:szCs w:val="16"/>
        <w:lang w:val="it-IT"/>
      </w:rPr>
    </w:pPr>
    <w:r>
      <w:rPr>
        <w:sz w:val="16"/>
        <w:szCs w:val="16"/>
        <w:lang w:val="it-IT"/>
      </w:rPr>
      <w:t>relatif à la création en Méditerranée                                                                                                         relativo alla creazione nel Mediterraneo</w:t>
    </w:r>
  </w:p>
  <w:p w:rsidR="00F41179" w:rsidRDefault="00F41179" w14:paraId="4FC556FE" w14:textId="77777777">
    <w:pPr>
      <w:tabs>
        <w:tab w:val="center" w:pos="4536"/>
        <w:tab w:val="left" w:pos="6379"/>
        <w:tab w:val="right" w:pos="9072"/>
        <w:tab w:val="left" w:pos="11340"/>
      </w:tabs>
      <w:jc w:val="both"/>
      <w:rPr>
        <w:sz w:val="16"/>
        <w:szCs w:val="16"/>
        <w:lang w:val="it-IT"/>
      </w:rPr>
    </w:pPr>
    <w:r>
      <w:rPr>
        <w:sz w:val="16"/>
        <w:szCs w:val="16"/>
        <w:lang w:val="it-IT"/>
      </w:rPr>
      <w:t>d’un Sanctuaire pour les mammifères marins                                                                                           di un Santuario per i mammiferi marini</w:t>
    </w:r>
  </w:p>
  <w:p w:rsidR="00F41179" w:rsidRDefault="00F41179" w14:paraId="60A72D81" w14:textId="77777777">
    <w:pPr>
      <w:tabs>
        <w:tab w:val="center" w:pos="4536"/>
        <w:tab w:val="left" w:pos="6379"/>
        <w:tab w:val="right" w:pos="9072"/>
        <w:tab w:val="left" w:pos="11340"/>
      </w:tabs>
      <w:jc w:val="both"/>
      <w:rPr>
        <w:sz w:val="16"/>
        <w:szCs w:val="16"/>
        <w:lang w:val="it-IT"/>
      </w:rPr>
    </w:pPr>
  </w:p>
  <w:p w:rsidR="00F41179" w:rsidRDefault="00F41179" w14:paraId="0889A8E6" w14:textId="77777777">
    <w:pPr>
      <w:pStyle w:val="Header"/>
      <w:rPr>
        <w:sz w:val="16"/>
        <w:szCs w:val="16"/>
      </w:rPr>
    </w:pPr>
    <w:r>
      <w:rPr>
        <w:sz w:val="16"/>
        <w:szCs w:val="16"/>
      </w:rPr>
      <w:t>17</w:t>
    </w:r>
    <w:r>
      <w:rPr>
        <w:sz w:val="16"/>
        <w:szCs w:val="16"/>
        <w:vertAlign w:val="superscript"/>
      </w:rPr>
      <w:t>ème</w:t>
    </w:r>
    <w:r>
      <w:rPr>
        <w:sz w:val="16"/>
        <w:szCs w:val="16"/>
      </w:rPr>
      <w:t xml:space="preserve"> Comité scientifique et technique</w:t>
    </w:r>
    <w:r>
      <w:rPr>
        <w:sz w:val="16"/>
        <w:szCs w:val="16"/>
      </w:rPr>
      <w:tab/>
    </w:r>
    <w:r>
      <w:rPr>
        <w:sz w:val="16"/>
        <w:szCs w:val="16"/>
      </w:rPr>
      <w:tab/>
    </w:r>
    <w:r>
      <w:rPr>
        <w:sz w:val="16"/>
        <w:szCs w:val="16"/>
      </w:rPr>
      <w:t xml:space="preserve">  XVII </w:t>
    </w:r>
    <w:proofErr w:type="spellStart"/>
    <w:r>
      <w:rPr>
        <w:sz w:val="16"/>
        <w:szCs w:val="16"/>
      </w:rPr>
      <w:t>Comitato</w:t>
    </w:r>
    <w:proofErr w:type="spellEnd"/>
    <w:r>
      <w:rPr>
        <w:sz w:val="16"/>
        <w:szCs w:val="16"/>
      </w:rPr>
      <w:t xml:space="preserve"> </w:t>
    </w:r>
    <w:proofErr w:type="spellStart"/>
    <w:r>
      <w:rPr>
        <w:sz w:val="16"/>
        <w:szCs w:val="16"/>
      </w:rPr>
      <w:t>scientifico</w:t>
    </w:r>
    <w:proofErr w:type="spellEnd"/>
    <w:r>
      <w:rPr>
        <w:sz w:val="16"/>
        <w:szCs w:val="16"/>
      </w:rPr>
      <w:t xml:space="preserve"> e </w:t>
    </w:r>
    <w:proofErr w:type="spellStart"/>
    <w:r>
      <w:rPr>
        <w:sz w:val="16"/>
        <w:szCs w:val="16"/>
      </w:rPr>
      <w:t>tecnico</w:t>
    </w:r>
    <w:proofErr w:type="spellEnd"/>
  </w:p>
  <w:p w:rsidR="00F41179" w:rsidRDefault="00F41179" w14:paraId="24213CC6" w14:textId="77777777">
    <w:pPr>
      <w:pStyle w:val="Header"/>
    </w:pPr>
    <w:r>
      <w:rPr>
        <w:sz w:val="16"/>
        <w:szCs w:val="16"/>
      </w:rPr>
      <w:t>3 et 4 juin 2025</w:t>
    </w:r>
    <w:r>
      <w:rPr>
        <w:sz w:val="16"/>
        <w:szCs w:val="16"/>
      </w:rPr>
      <w:tab/>
    </w:r>
    <w:r>
      <w:rPr>
        <w:sz w:val="16"/>
        <w:szCs w:val="16"/>
      </w:rPr>
      <w:tab/>
    </w:r>
    <w:r>
      <w:rPr>
        <w:sz w:val="16"/>
        <w:szCs w:val="16"/>
      </w:rPr>
      <w:t xml:space="preserve"> 3 e 4 </w:t>
    </w:r>
    <w:proofErr w:type="spellStart"/>
    <w:r>
      <w:rPr>
        <w:sz w:val="16"/>
        <w:szCs w:val="16"/>
      </w:rPr>
      <w:t>giugno</w:t>
    </w:r>
    <w:proofErr w:type="spellEnd"/>
    <w:r>
      <w:rPr>
        <w:sz w:val="16"/>
        <w:szCs w:val="16"/>
      </w:rPr>
      <w:t xml:space="preserve"> 2025</w:t>
    </w:r>
  </w:p>
  <w:p w:rsidR="00F41179" w:rsidRDefault="00F41179" w14:paraId="2A253AC4" w14:textId="77777777">
    <w:pPr>
      <w:pStyle w:val="Header"/>
    </w:pPr>
  </w:p>
  <w:p w:rsidR="00F41179" w:rsidRDefault="00F41179" w14:paraId="714C4BF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tbl>
    <w:tblPr>
      <w:tblW w:w="9923" w:type="dxa"/>
      <w:tblInd w:w="-176" w:type="dxa"/>
      <w:tblLook w:val="04A0" w:firstRow="1" w:lastRow="0" w:firstColumn="1" w:lastColumn="0" w:noHBand="0" w:noVBand="1"/>
    </w:tblPr>
    <w:tblGrid>
      <w:gridCol w:w="3686"/>
      <w:gridCol w:w="2410"/>
      <w:gridCol w:w="3827"/>
    </w:tblGrid>
    <w:tr w:rsidRPr="001A740D" w:rsidR="00336F1B" w:rsidTr="001A740D" w14:paraId="439F43CA" w14:textId="77777777">
      <w:tc>
        <w:tcPr>
          <w:tcW w:w="3686" w:type="dxa"/>
        </w:tcPr>
        <w:p w:rsidRPr="001A740D" w:rsidR="00336F1B" w:rsidP="001A740D" w:rsidRDefault="00336F1B" w14:paraId="7DA48E58" w14:textId="77777777">
          <w:pPr>
            <w:tabs>
              <w:tab w:val="left" w:pos="6379"/>
              <w:tab w:val="left" w:pos="11340"/>
            </w:tabs>
            <w:jc w:val="both"/>
            <w:rPr>
              <w:noProof/>
              <w:sz w:val="16"/>
              <w:szCs w:val="16"/>
            </w:rPr>
          </w:pPr>
          <w:r w:rsidRPr="001A740D">
            <w:rPr>
              <w:noProof/>
              <w:sz w:val="16"/>
              <w:szCs w:val="16"/>
            </w:rPr>
            <w:t>Accord Pelagos</w:t>
          </w:r>
        </w:p>
        <w:p w:rsidRPr="001A740D" w:rsidR="00336F1B" w:rsidP="001A740D" w:rsidRDefault="00336F1B" w14:paraId="2CF5CCFE" w14:textId="77777777">
          <w:pPr>
            <w:tabs>
              <w:tab w:val="left" w:pos="6379"/>
              <w:tab w:val="left" w:pos="11340"/>
            </w:tabs>
            <w:jc w:val="both"/>
            <w:rPr>
              <w:noProof/>
              <w:sz w:val="16"/>
              <w:szCs w:val="16"/>
            </w:rPr>
          </w:pPr>
          <w:r w:rsidRPr="001A740D">
            <w:rPr>
              <w:noProof/>
              <w:sz w:val="16"/>
              <w:szCs w:val="16"/>
            </w:rPr>
            <w:t>relatif à la création en Méditerranée</w:t>
          </w:r>
        </w:p>
        <w:p w:rsidRPr="001A740D" w:rsidR="00336F1B" w:rsidP="001A740D" w:rsidRDefault="00336F1B" w14:paraId="6CC5EC09" w14:textId="77777777">
          <w:pPr>
            <w:tabs>
              <w:tab w:val="left" w:pos="6379"/>
              <w:tab w:val="left" w:pos="11340"/>
            </w:tabs>
            <w:jc w:val="both"/>
            <w:rPr>
              <w:noProof/>
              <w:sz w:val="16"/>
              <w:szCs w:val="16"/>
            </w:rPr>
          </w:pPr>
          <w:r w:rsidRPr="001A740D">
            <w:rPr>
              <w:noProof/>
              <w:sz w:val="16"/>
              <w:szCs w:val="16"/>
            </w:rPr>
            <w:t>d’un Sanctuaire pour les mammifères marins</w:t>
          </w:r>
        </w:p>
        <w:p w:rsidRPr="001A740D" w:rsidR="00336F1B" w:rsidP="001A740D" w:rsidRDefault="00336F1B" w14:paraId="7FFD0535" w14:textId="77777777">
          <w:pPr>
            <w:tabs>
              <w:tab w:val="left" w:pos="6379"/>
              <w:tab w:val="left" w:pos="11340"/>
            </w:tabs>
            <w:jc w:val="both"/>
            <w:rPr>
              <w:noProof/>
              <w:sz w:val="16"/>
              <w:szCs w:val="16"/>
            </w:rPr>
          </w:pPr>
        </w:p>
        <w:p w:rsidRPr="001A740D" w:rsidR="00336F1B" w:rsidP="001A740D" w:rsidRDefault="00336F1B" w14:paraId="28BDD0D8" w14:textId="77777777">
          <w:pPr>
            <w:tabs>
              <w:tab w:val="left" w:pos="6379"/>
              <w:tab w:val="left" w:pos="11340"/>
            </w:tabs>
            <w:jc w:val="both"/>
            <w:rPr>
              <w:noProof/>
              <w:sz w:val="16"/>
              <w:szCs w:val="16"/>
            </w:rPr>
          </w:pPr>
          <w:r w:rsidRPr="001A740D">
            <w:rPr>
              <w:noProof/>
              <w:sz w:val="16"/>
              <w:szCs w:val="16"/>
              <w:vertAlign w:val="superscript"/>
            </w:rPr>
            <w:t>10ème</w:t>
          </w:r>
          <w:r w:rsidRPr="001A740D">
            <w:rPr>
              <w:noProof/>
              <w:sz w:val="16"/>
              <w:szCs w:val="16"/>
            </w:rPr>
            <w:t xml:space="preserve"> Réunion des Parties</w:t>
          </w:r>
        </w:p>
        <w:p w:rsidRPr="001A740D" w:rsidR="00336F1B" w:rsidP="001A740D" w:rsidRDefault="00336F1B" w14:paraId="1501BB6C" w14:textId="77777777">
          <w:pPr>
            <w:tabs>
              <w:tab w:val="left" w:pos="6379"/>
              <w:tab w:val="left" w:pos="11340"/>
            </w:tabs>
            <w:jc w:val="both"/>
            <w:rPr>
              <w:sz w:val="16"/>
              <w:szCs w:val="16"/>
            </w:rPr>
          </w:pPr>
          <w:r w:rsidRPr="001A740D">
            <w:rPr>
              <w:noProof/>
              <w:sz w:val="16"/>
              <w:szCs w:val="16"/>
            </w:rPr>
            <w:t>12 et 13 novembre 2025</w:t>
          </w:r>
        </w:p>
      </w:tc>
      <w:tc>
        <w:tcPr>
          <w:tcW w:w="2410" w:type="dxa"/>
        </w:tcPr>
        <w:p w:rsidRPr="001A740D" w:rsidR="00336F1B" w:rsidP="001A740D" w:rsidRDefault="00FA3D02" w14:paraId="7E7FE69D" w14:textId="6CE9D3EE">
          <w:pPr>
            <w:tabs>
              <w:tab w:val="left" w:pos="6379"/>
              <w:tab w:val="left" w:pos="11340"/>
            </w:tabs>
            <w:ind w:right="-250"/>
            <w:jc w:val="both"/>
            <w:rPr>
              <w:sz w:val="16"/>
              <w:szCs w:val="16"/>
            </w:rPr>
          </w:pPr>
          <w:r>
            <w:rPr>
              <w:noProof/>
            </w:rPr>
            <w:drawing>
              <wp:anchor distT="0" distB="0" distL="114300" distR="114300" simplePos="0" relativeHeight="251658240" behindDoc="0" locked="0" layoutInCell="1" allowOverlap="1" wp14:anchorId="30E387B9" wp14:editId="585C6DB6">
                <wp:simplePos x="0" y="0"/>
                <wp:positionH relativeFrom="column">
                  <wp:posOffset>435610</wp:posOffset>
                </wp:positionH>
                <wp:positionV relativeFrom="paragraph">
                  <wp:posOffset>0</wp:posOffset>
                </wp:positionV>
                <wp:extent cx="800735" cy="1163955"/>
                <wp:effectExtent l="0" t="0" r="0" b="0"/>
                <wp:wrapThrough wrapText="bothSides">
                  <wp:wrapPolygon edited="0">
                    <wp:start x="0" y="0"/>
                    <wp:lineTo x="0" y="21211"/>
                    <wp:lineTo x="21069" y="21211"/>
                    <wp:lineTo x="21069" y="0"/>
                    <wp:lineTo x="0" y="0"/>
                  </wp:wrapPolygon>
                </wp:wrapThrough>
                <wp:docPr id="3" name="Image 1426439904" descr="Description : Logo Pelagos 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426439904" descr="Description : Logo Pelagos WEB.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0735" cy="116395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3827" w:type="dxa"/>
        </w:tcPr>
        <w:p w:rsidRPr="001A740D" w:rsidR="00336F1B" w:rsidP="001A740D" w:rsidRDefault="00336F1B" w14:paraId="0BBF00B6" w14:textId="77777777">
          <w:pPr>
            <w:tabs>
              <w:tab w:val="left" w:pos="6379"/>
              <w:tab w:val="left" w:pos="11340"/>
            </w:tabs>
            <w:jc w:val="right"/>
            <w:rPr>
              <w:noProof/>
              <w:sz w:val="16"/>
              <w:szCs w:val="16"/>
              <w:lang w:val="it-IT"/>
            </w:rPr>
          </w:pPr>
          <w:r w:rsidRPr="001A740D">
            <w:rPr>
              <w:noProof/>
              <w:sz w:val="16"/>
              <w:szCs w:val="16"/>
            </w:rPr>
            <w:t xml:space="preserve">                                       </w:t>
          </w:r>
          <w:r w:rsidRPr="001A740D">
            <w:rPr>
              <w:noProof/>
              <w:sz w:val="16"/>
              <w:szCs w:val="16"/>
              <w:lang w:val="it-IT"/>
            </w:rPr>
            <w:t>Accordo Pelagos</w:t>
          </w:r>
        </w:p>
        <w:p w:rsidRPr="001A740D" w:rsidR="00336F1B" w:rsidP="001A740D" w:rsidRDefault="00336F1B" w14:paraId="398AFA58" w14:textId="77777777">
          <w:pPr>
            <w:tabs>
              <w:tab w:val="left" w:pos="6379"/>
              <w:tab w:val="left" w:pos="11340"/>
            </w:tabs>
            <w:jc w:val="right"/>
            <w:rPr>
              <w:noProof/>
              <w:sz w:val="16"/>
              <w:szCs w:val="16"/>
              <w:lang w:val="it-IT"/>
            </w:rPr>
          </w:pPr>
          <w:r w:rsidRPr="001A740D">
            <w:rPr>
              <w:noProof/>
              <w:sz w:val="16"/>
              <w:szCs w:val="16"/>
              <w:lang w:val="it-IT"/>
            </w:rPr>
            <w:t xml:space="preserve">  relativo alla creazione nel Mediterraneo</w:t>
          </w:r>
        </w:p>
        <w:p w:rsidRPr="001A740D" w:rsidR="00336F1B" w:rsidP="001A740D" w:rsidRDefault="00336F1B" w14:paraId="23B2CC99" w14:textId="77777777">
          <w:pPr>
            <w:tabs>
              <w:tab w:val="left" w:pos="6379"/>
              <w:tab w:val="left" w:pos="11340"/>
            </w:tabs>
            <w:jc w:val="right"/>
            <w:rPr>
              <w:noProof/>
              <w:sz w:val="16"/>
              <w:szCs w:val="16"/>
              <w:lang w:val="it-IT"/>
            </w:rPr>
          </w:pPr>
          <w:r w:rsidRPr="001A740D">
            <w:rPr>
              <w:noProof/>
              <w:sz w:val="16"/>
              <w:szCs w:val="16"/>
              <w:lang w:val="it-IT"/>
            </w:rPr>
            <w:t>di un Santuario per i mammiferi marini</w:t>
          </w:r>
        </w:p>
        <w:p w:rsidRPr="001A740D" w:rsidR="00336F1B" w:rsidP="001A740D" w:rsidRDefault="00336F1B" w14:paraId="1D5FE020" w14:textId="77777777">
          <w:pPr>
            <w:pStyle w:val="Header"/>
            <w:jc w:val="right"/>
            <w:rPr>
              <w:noProof/>
              <w:sz w:val="16"/>
              <w:szCs w:val="16"/>
              <w:lang w:val="it-IT"/>
            </w:rPr>
          </w:pPr>
        </w:p>
        <w:p w:rsidRPr="001A740D" w:rsidR="00336F1B" w:rsidP="001A740D" w:rsidRDefault="00336F1B" w14:paraId="0225FD9A" w14:textId="77777777">
          <w:pPr>
            <w:pStyle w:val="Header"/>
            <w:jc w:val="right"/>
            <w:rPr>
              <w:noProof/>
              <w:sz w:val="16"/>
              <w:szCs w:val="16"/>
              <w:lang w:val="it-IT"/>
            </w:rPr>
          </w:pPr>
          <w:r w:rsidRPr="001A740D">
            <w:rPr>
              <w:noProof/>
              <w:sz w:val="16"/>
              <w:szCs w:val="16"/>
              <w:lang w:val="it-IT"/>
            </w:rPr>
            <w:t>X Riunione delle Parti</w:t>
          </w:r>
        </w:p>
        <w:p w:rsidRPr="001A740D" w:rsidR="00336F1B" w:rsidP="001A740D" w:rsidRDefault="00336F1B" w14:paraId="067EA57C" w14:textId="77777777">
          <w:pPr>
            <w:pStyle w:val="Header"/>
            <w:jc w:val="right"/>
            <w:rPr>
              <w:noProof/>
              <w:sz w:val="16"/>
              <w:szCs w:val="16"/>
              <w:lang w:val="it-IT"/>
            </w:rPr>
          </w:pPr>
          <w:r w:rsidRPr="001A740D">
            <w:rPr>
              <w:noProof/>
              <w:sz w:val="16"/>
              <w:szCs w:val="16"/>
              <w:lang w:val="it-IT"/>
            </w:rPr>
            <w:t>12 e 13 novembre 2025</w:t>
          </w:r>
        </w:p>
      </w:tc>
    </w:tr>
  </w:tbl>
  <w:p w:rsidRPr="00336F1B" w:rsidR="00F41179" w:rsidP="00A70938" w:rsidRDefault="00F41179" w14:paraId="4FF880A0" w14:textId="77777777">
    <w:pPr>
      <w:rPr>
        <w:lang w:val="it-IT"/>
      </w:rPr>
    </w:pPr>
  </w:p>
  <w:p w:rsidRPr="00336F1B" w:rsidR="00F41179" w:rsidP="00A70938" w:rsidRDefault="00F41179" w14:paraId="0B6B6C65" w14:textId="77777777">
    <w:pPr>
      <w:rPr>
        <w:lang w:val="it-I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DD6FCF" w:rsidRDefault="00DD6FCF" w14:paraId="3443517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EF53CA" w:rsidR="00336F1B" w:rsidP="00336F1B" w:rsidRDefault="00336F1B" w14:paraId="5371717C" w14:textId="77777777">
    <w:pPr>
      <w:tabs>
        <w:tab w:val="left" w:pos="4962"/>
        <w:tab w:val="left" w:pos="5529"/>
      </w:tabs>
      <w:jc w:val="right"/>
      <w:rPr>
        <w:i/>
        <w:iCs/>
        <w:sz w:val="20"/>
        <w:szCs w:val="20"/>
      </w:rPr>
    </w:pPr>
    <w:r w:rsidRPr="0C5B892B">
      <w:rPr>
        <w:i/>
        <w:iCs/>
        <w:sz w:val="20"/>
        <w:szCs w:val="20"/>
      </w:rPr>
      <w:t>Pelagos_MOP10_2025_Res10.</w:t>
    </w:r>
    <w:r>
      <w:rPr>
        <w:i/>
        <w:iCs/>
        <w:sz w:val="20"/>
        <w:szCs w:val="20"/>
      </w:rPr>
      <w:t>3</w:t>
    </w:r>
    <w:r w:rsidRPr="0C5B892B">
      <w:rPr>
        <w:i/>
        <w:iCs/>
        <w:sz w:val="20"/>
        <w:szCs w:val="20"/>
      </w:rPr>
      <w:t>_Draft</w:t>
    </w:r>
  </w:p>
  <w:p w:rsidR="00A70938" w:rsidP="00A70938" w:rsidRDefault="00A70938" w14:paraId="421B7A50" w14:textId="77777777"/>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EF53CA" w:rsidR="00336F1B" w:rsidP="00336F1B" w:rsidRDefault="00336F1B" w14:paraId="5975B966" w14:textId="77777777">
    <w:pPr>
      <w:tabs>
        <w:tab w:val="left" w:pos="4962"/>
        <w:tab w:val="left" w:pos="5529"/>
      </w:tabs>
      <w:jc w:val="right"/>
      <w:rPr>
        <w:i/>
        <w:iCs/>
        <w:sz w:val="20"/>
        <w:szCs w:val="20"/>
      </w:rPr>
    </w:pPr>
    <w:r w:rsidRPr="0C5B892B">
      <w:rPr>
        <w:i/>
        <w:iCs/>
        <w:sz w:val="20"/>
        <w:szCs w:val="20"/>
      </w:rPr>
      <w:t>Pelagos_MOP10_2025_Res10.</w:t>
    </w:r>
    <w:r>
      <w:rPr>
        <w:i/>
        <w:iCs/>
        <w:sz w:val="20"/>
        <w:szCs w:val="20"/>
      </w:rPr>
      <w:t>3</w:t>
    </w:r>
    <w:r w:rsidRPr="0C5B892B">
      <w:rPr>
        <w:i/>
        <w:iCs/>
        <w:sz w:val="20"/>
        <w:szCs w:val="20"/>
      </w:rPr>
      <w:t>_Draft</w:t>
    </w:r>
  </w:p>
  <w:p w:rsidR="00A70938" w:rsidP="00A70938" w:rsidRDefault="00A70938" w14:paraId="14566AC7" w14:textId="77777777"/>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F41179" w:rsidRDefault="00F41179" w14:paraId="2D1346D1" w14:textId="77777777">
    <w:pPr>
      <w:pStyle w:val="Header"/>
      <w:jc w:val="right"/>
    </w:pPr>
    <w:r>
      <w:rPr>
        <w:i/>
        <w:iCs/>
        <w:sz w:val="16"/>
        <w:szCs w:val="16"/>
        <w:lang w:val="fr-MC"/>
      </w:rPr>
      <w:t>Pelagos_CST17_2025_Rec.17.3_</w:t>
    </w:r>
    <w:r>
      <w:rPr>
        <w:i/>
        <w:iCs/>
        <w:sz w:val="16"/>
        <w:szCs w:val="16"/>
        <w:shd w:val="clear" w:color="auto" w:fill="FFFF00"/>
        <w:lang w:val="fr-MC"/>
      </w:rPr>
      <w:t>Draft</w:t>
    </w:r>
    <w:r>
      <w:rPr>
        <w:i/>
        <w:iCs/>
        <w:sz w:val="16"/>
        <w:szCs w:val="16"/>
        <w:lang w:val="fr-MC"/>
      </w:rPr>
      <w:t xml:space="preserve"> / Pelagos_ CST17_2025_Racc.17.3_</w:t>
    </w:r>
    <w:r>
      <w:rPr>
        <w:i/>
        <w:iCs/>
        <w:sz w:val="16"/>
        <w:szCs w:val="16"/>
        <w:shd w:val="clear" w:color="auto" w:fill="FFFF00"/>
        <w:lang w:val="fr-MC"/>
      </w:rPr>
      <w:t>Draft</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EF53CA" w:rsidR="00336F1B" w:rsidP="00336F1B" w:rsidRDefault="00336F1B" w14:paraId="5C6B7F4B" w14:textId="77777777">
    <w:pPr>
      <w:tabs>
        <w:tab w:val="left" w:pos="4962"/>
        <w:tab w:val="left" w:pos="5529"/>
      </w:tabs>
      <w:jc w:val="right"/>
      <w:rPr>
        <w:i/>
        <w:iCs/>
        <w:sz w:val="20"/>
        <w:szCs w:val="20"/>
      </w:rPr>
    </w:pPr>
    <w:r w:rsidRPr="0C5B892B">
      <w:rPr>
        <w:i/>
        <w:iCs/>
        <w:sz w:val="20"/>
        <w:szCs w:val="20"/>
      </w:rPr>
      <w:t>Pelagos_MOP10_2025_Res10.</w:t>
    </w:r>
    <w:r>
      <w:rPr>
        <w:i/>
        <w:iCs/>
        <w:sz w:val="20"/>
        <w:szCs w:val="20"/>
      </w:rPr>
      <w:t>3</w:t>
    </w:r>
    <w:r w:rsidRPr="0C5B892B">
      <w:rPr>
        <w:i/>
        <w:iCs/>
        <w:sz w:val="20"/>
        <w:szCs w:val="20"/>
      </w:rPr>
      <w:t>_Draft</w:t>
    </w:r>
  </w:p>
  <w:p w:rsidRPr="00336F1B" w:rsidR="00F41179" w:rsidP="00336F1B" w:rsidRDefault="00F41179" w14:paraId="22FF545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F41179" w:rsidRDefault="00F41179" w14:paraId="3F105CA0" w14:textId="7777777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000002"/>
    <w:multiLevelType w:val="multilevel"/>
    <w:tmpl w:val="155231A0"/>
    <w:name w:val="WW8Num2"/>
    <w:lvl w:ilvl="0">
      <w:start w:val="1"/>
      <w:numFmt w:val="decimal"/>
      <w:lvlText w:val="%1."/>
      <w:lvlJc w:val="left"/>
      <w:pPr>
        <w:tabs>
          <w:tab w:val="num" w:pos="66"/>
        </w:tabs>
        <w:ind w:left="786" w:hanging="360"/>
      </w:pPr>
      <w:rPr>
        <w:rFonts w:ascii="Times New Roman" w:hAnsi="Times New Roman" w:cs="Times New Roman"/>
        <w:b/>
        <w:bCs w:val="0"/>
        <w:i/>
        <w:iCs/>
        <w:color w:val="000000"/>
        <w:sz w:val="20"/>
        <w:szCs w:val="20"/>
        <w:lang w:val="fr-FR"/>
      </w:r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2" w15:restartNumberingAfterBreak="0">
    <w:nsid w:val="00000003"/>
    <w:multiLevelType w:val="multilevel"/>
    <w:tmpl w:val="18F274F8"/>
    <w:name w:val="WW8Num3"/>
    <w:lvl w:ilvl="0">
      <w:start w:val="1"/>
      <w:numFmt w:val="decimal"/>
      <w:lvlText w:val="%1."/>
      <w:lvlJc w:val="left"/>
      <w:pPr>
        <w:ind w:left="746" w:hanging="360"/>
      </w:pPr>
      <w:rPr>
        <w:rFonts w:hint="default"/>
        <w:b w:val="0"/>
        <w:bCs/>
        <w:i w:val="0"/>
        <w:iCs w:val="0"/>
        <w:sz w:val="20"/>
        <w:szCs w:val="20"/>
        <w:lang w:val="it-IT"/>
      </w:r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3" w15:restartNumberingAfterBreak="0">
    <w:nsid w:val="00000004"/>
    <w:multiLevelType w:val="multilevel"/>
    <w:tmpl w:val="00000004"/>
    <w:name w:val="WW8Num4"/>
    <w:lvl w:ilvl="0">
      <w:start w:val="1"/>
      <w:numFmt w:val="lowerLetter"/>
      <w:lvlText w:val="%1)"/>
      <w:lvlJc w:val="left"/>
      <w:pPr>
        <w:tabs>
          <w:tab w:val="num" w:pos="0"/>
        </w:tabs>
        <w:ind w:left="1161" w:hanging="360"/>
      </w:pPr>
    </w:lvl>
    <w:lvl w:ilvl="1">
      <w:start w:val="1"/>
      <w:numFmt w:val="lowerLetter"/>
      <w:lvlText w:val="%2."/>
      <w:lvlJc w:val="left"/>
      <w:pPr>
        <w:tabs>
          <w:tab w:val="num" w:pos="0"/>
        </w:tabs>
        <w:ind w:left="1881" w:hanging="360"/>
      </w:pPr>
    </w:lvl>
    <w:lvl w:ilvl="2">
      <w:start w:val="1"/>
      <w:numFmt w:val="lowerRoman"/>
      <w:lvlText w:val="%2.%3."/>
      <w:lvlJc w:val="right"/>
      <w:pPr>
        <w:tabs>
          <w:tab w:val="num" w:pos="0"/>
        </w:tabs>
        <w:ind w:left="2601" w:hanging="180"/>
      </w:pPr>
    </w:lvl>
    <w:lvl w:ilvl="3">
      <w:start w:val="1"/>
      <w:numFmt w:val="decimal"/>
      <w:lvlText w:val="%2.%3.%4."/>
      <w:lvlJc w:val="left"/>
      <w:pPr>
        <w:tabs>
          <w:tab w:val="num" w:pos="0"/>
        </w:tabs>
        <w:ind w:left="3321" w:hanging="360"/>
      </w:pPr>
    </w:lvl>
    <w:lvl w:ilvl="4">
      <w:start w:val="1"/>
      <w:numFmt w:val="lowerLetter"/>
      <w:lvlText w:val="%2.%3.%4.%5."/>
      <w:lvlJc w:val="left"/>
      <w:pPr>
        <w:tabs>
          <w:tab w:val="num" w:pos="0"/>
        </w:tabs>
        <w:ind w:left="4041" w:hanging="360"/>
      </w:pPr>
    </w:lvl>
    <w:lvl w:ilvl="5">
      <w:start w:val="1"/>
      <w:numFmt w:val="lowerRoman"/>
      <w:lvlText w:val="%2.%3.%4.%5.%6."/>
      <w:lvlJc w:val="right"/>
      <w:pPr>
        <w:tabs>
          <w:tab w:val="num" w:pos="0"/>
        </w:tabs>
        <w:ind w:left="4761" w:hanging="180"/>
      </w:pPr>
    </w:lvl>
    <w:lvl w:ilvl="6">
      <w:start w:val="1"/>
      <w:numFmt w:val="decimal"/>
      <w:lvlText w:val="%2.%3.%4.%5.%6.%7."/>
      <w:lvlJc w:val="left"/>
      <w:pPr>
        <w:tabs>
          <w:tab w:val="num" w:pos="0"/>
        </w:tabs>
        <w:ind w:left="5481" w:hanging="360"/>
      </w:pPr>
    </w:lvl>
    <w:lvl w:ilvl="7">
      <w:start w:val="1"/>
      <w:numFmt w:val="lowerLetter"/>
      <w:lvlText w:val="%2.%3.%4.%5.%6.%7.%8."/>
      <w:lvlJc w:val="left"/>
      <w:pPr>
        <w:tabs>
          <w:tab w:val="num" w:pos="0"/>
        </w:tabs>
        <w:ind w:left="6201" w:hanging="360"/>
      </w:pPr>
    </w:lvl>
    <w:lvl w:ilvl="8">
      <w:start w:val="1"/>
      <w:numFmt w:val="lowerRoman"/>
      <w:lvlText w:val="%2.%3.%4.%5.%6.%7.%8.%9."/>
      <w:lvlJc w:val="right"/>
      <w:pPr>
        <w:tabs>
          <w:tab w:val="num" w:pos="0"/>
        </w:tabs>
        <w:ind w:left="6921" w:hanging="180"/>
      </w:pPr>
    </w:lvl>
  </w:abstractNum>
  <w:abstractNum w:abstractNumId="4" w15:restartNumberingAfterBreak="0">
    <w:nsid w:val="00000005"/>
    <w:multiLevelType w:val="multilevel"/>
    <w:tmpl w:val="00000005"/>
    <w:name w:val="WW8Num5"/>
    <w:lvl w:ilvl="0">
      <w:start w:val="1"/>
      <w:numFmt w:val="lowerLetter"/>
      <w:lvlText w:val="%1)"/>
      <w:lvlJc w:val="left"/>
      <w:pPr>
        <w:tabs>
          <w:tab w:val="num" w:pos="0"/>
        </w:tabs>
        <w:ind w:left="1161" w:hanging="360"/>
      </w:pPr>
      <w:rPr>
        <w:rFonts w:cs="Times New Roman"/>
        <w:lang w:val="it-IT"/>
      </w:rPr>
    </w:lvl>
    <w:lvl w:ilvl="1">
      <w:start w:val="1"/>
      <w:numFmt w:val="lowerLetter"/>
      <w:lvlText w:val="%2."/>
      <w:lvlJc w:val="left"/>
      <w:pPr>
        <w:tabs>
          <w:tab w:val="num" w:pos="0"/>
        </w:tabs>
        <w:ind w:left="1881" w:hanging="360"/>
      </w:pPr>
    </w:lvl>
    <w:lvl w:ilvl="2">
      <w:start w:val="1"/>
      <w:numFmt w:val="lowerRoman"/>
      <w:lvlText w:val="%2.%3."/>
      <w:lvlJc w:val="right"/>
      <w:pPr>
        <w:tabs>
          <w:tab w:val="num" w:pos="0"/>
        </w:tabs>
        <w:ind w:left="2601" w:hanging="180"/>
      </w:pPr>
    </w:lvl>
    <w:lvl w:ilvl="3">
      <w:start w:val="1"/>
      <w:numFmt w:val="decimal"/>
      <w:lvlText w:val="%2.%3.%4."/>
      <w:lvlJc w:val="left"/>
      <w:pPr>
        <w:tabs>
          <w:tab w:val="num" w:pos="0"/>
        </w:tabs>
        <w:ind w:left="3321" w:hanging="360"/>
      </w:pPr>
    </w:lvl>
    <w:lvl w:ilvl="4">
      <w:start w:val="1"/>
      <w:numFmt w:val="lowerLetter"/>
      <w:lvlText w:val="%2.%3.%4.%5."/>
      <w:lvlJc w:val="left"/>
      <w:pPr>
        <w:tabs>
          <w:tab w:val="num" w:pos="0"/>
        </w:tabs>
        <w:ind w:left="4041" w:hanging="360"/>
      </w:pPr>
    </w:lvl>
    <w:lvl w:ilvl="5">
      <w:start w:val="1"/>
      <w:numFmt w:val="lowerRoman"/>
      <w:lvlText w:val="%2.%3.%4.%5.%6."/>
      <w:lvlJc w:val="right"/>
      <w:pPr>
        <w:tabs>
          <w:tab w:val="num" w:pos="0"/>
        </w:tabs>
        <w:ind w:left="4761" w:hanging="180"/>
      </w:pPr>
    </w:lvl>
    <w:lvl w:ilvl="6">
      <w:start w:val="1"/>
      <w:numFmt w:val="decimal"/>
      <w:lvlText w:val="%2.%3.%4.%5.%6.%7."/>
      <w:lvlJc w:val="left"/>
      <w:pPr>
        <w:tabs>
          <w:tab w:val="num" w:pos="0"/>
        </w:tabs>
        <w:ind w:left="5481" w:hanging="360"/>
      </w:pPr>
    </w:lvl>
    <w:lvl w:ilvl="7">
      <w:start w:val="1"/>
      <w:numFmt w:val="lowerLetter"/>
      <w:lvlText w:val="%2.%3.%4.%5.%6.%7.%8."/>
      <w:lvlJc w:val="left"/>
      <w:pPr>
        <w:tabs>
          <w:tab w:val="num" w:pos="0"/>
        </w:tabs>
        <w:ind w:left="6201" w:hanging="360"/>
      </w:pPr>
    </w:lvl>
    <w:lvl w:ilvl="8">
      <w:start w:val="1"/>
      <w:numFmt w:val="lowerRoman"/>
      <w:lvlText w:val="%2.%3.%4.%5.%6.%7.%8.%9."/>
      <w:lvlJc w:val="right"/>
      <w:pPr>
        <w:tabs>
          <w:tab w:val="num" w:pos="0"/>
        </w:tabs>
        <w:ind w:left="6921" w:hanging="180"/>
      </w:pPr>
    </w:lvl>
  </w:abstractNum>
  <w:abstractNum w:abstractNumId="5" w15:restartNumberingAfterBreak="0">
    <w:nsid w:val="06260FAB"/>
    <w:multiLevelType w:val="hybridMultilevel"/>
    <w:tmpl w:val="C1C8C734"/>
    <w:name w:val="WW8Num32"/>
    <w:lvl w:ilvl="0" w:tplc="98D82740">
      <w:start w:val="1"/>
      <w:numFmt w:val="decimal"/>
      <w:lvlText w:val="%1."/>
      <w:lvlJc w:val="left"/>
      <w:pPr>
        <w:ind w:left="720" w:hanging="360"/>
      </w:pPr>
      <w:rPr>
        <w:rFonts w:hint="default" w:ascii="Times New Roman" w:hAnsi="Times New Roman" w:cs="Times New Roman"/>
        <w:sz w:val="20"/>
        <w:szCs w:val="2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start w:val="1"/>
      <w:numFmt w:val="decimal"/>
      <w:lvlText w:val="%4."/>
      <w:lvlJc w:val="left"/>
      <w:pPr>
        <w:ind w:left="72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299313168">
    <w:abstractNumId w:val="0"/>
  </w:num>
  <w:num w:numId="2" w16cid:durableId="755328864">
    <w:abstractNumId w:val="1"/>
  </w:num>
  <w:num w:numId="3" w16cid:durableId="727992947">
    <w:abstractNumId w:val="2"/>
  </w:num>
  <w:num w:numId="4" w16cid:durableId="1532263150">
    <w:abstractNumId w:val="3"/>
  </w:num>
  <w:num w:numId="5" w16cid:durableId="1518302942">
    <w:abstractNumId w:val="4"/>
  </w:num>
  <w:num w:numId="6" w16cid:durableId="1826773481">
    <w:abstractNumId w:val="5"/>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trackRevisions w:val="false"/>
  <w:defaultTabStop w:val="708"/>
  <w:defaultTableStyle w:val="Normal"/>
  <w:evenAndOddHeader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3074"/>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2A6C"/>
    <w:rsid w:val="00013D30"/>
    <w:rsid w:val="00023C76"/>
    <w:rsid w:val="00044FF4"/>
    <w:rsid w:val="000B636C"/>
    <w:rsid w:val="00114ED3"/>
    <w:rsid w:val="00180A2A"/>
    <w:rsid w:val="00197206"/>
    <w:rsid w:val="001A740D"/>
    <w:rsid w:val="001C058F"/>
    <w:rsid w:val="00276FD9"/>
    <w:rsid w:val="00293CB8"/>
    <w:rsid w:val="0030707A"/>
    <w:rsid w:val="00336F1B"/>
    <w:rsid w:val="00352A6C"/>
    <w:rsid w:val="00381A08"/>
    <w:rsid w:val="003B08BB"/>
    <w:rsid w:val="00416DA8"/>
    <w:rsid w:val="004E518E"/>
    <w:rsid w:val="0054052D"/>
    <w:rsid w:val="006B10E2"/>
    <w:rsid w:val="007030A1"/>
    <w:rsid w:val="00716A06"/>
    <w:rsid w:val="00736482"/>
    <w:rsid w:val="00817284"/>
    <w:rsid w:val="008552C4"/>
    <w:rsid w:val="00855B4E"/>
    <w:rsid w:val="00873153"/>
    <w:rsid w:val="008915A8"/>
    <w:rsid w:val="008C1337"/>
    <w:rsid w:val="00921390"/>
    <w:rsid w:val="00A00875"/>
    <w:rsid w:val="00A34FC7"/>
    <w:rsid w:val="00A70938"/>
    <w:rsid w:val="00B2407E"/>
    <w:rsid w:val="00B5079E"/>
    <w:rsid w:val="00C22A0A"/>
    <w:rsid w:val="00C41CC9"/>
    <w:rsid w:val="00CE398E"/>
    <w:rsid w:val="00DD6FCF"/>
    <w:rsid w:val="00E70FBB"/>
    <w:rsid w:val="00F323E2"/>
    <w:rsid w:val="00F41179"/>
    <w:rsid w:val="00F80035"/>
    <w:rsid w:val="00FA3D02"/>
    <w:rsid w:val="00FE6523"/>
    <w:rsid w:val="06319EB4"/>
    <w:rsid w:val="0B619F40"/>
    <w:rsid w:val="48177ECB"/>
    <w:rsid w:val="5E6DB801"/>
    <w:rsid w:val="650249DA"/>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oNotEmbedSmartTags/>
  <w:decimalSymbol w:val="."/>
  <w:listSeparator w:val=","/>
  <w14:docId w14:val="12C05D20"/>
  <w15:chartTrackingRefBased/>
  <w15:docId w15:val="{47AB41FB-8B1B-4816-B549-333C3C0CE0B6}"/>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imes New Roman" w:hAnsi="Times New Roman" w:eastAsia="Times New Roman"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suppressAutoHyphens/>
    </w:pPr>
    <w:rPr>
      <w:sz w:val="24"/>
      <w:szCs w:val="24"/>
      <w:lang w:val="fr-FR" w:eastAsia="ar-SA"/>
    </w:rPr>
  </w:style>
  <w:style w:type="paragraph" w:styleId="Heading1">
    <w:name w:val="heading 1"/>
    <w:basedOn w:val="Normal"/>
    <w:next w:val="BodyText"/>
    <w:qFormat/>
    <w:pPr>
      <w:numPr>
        <w:numId w:val="1"/>
      </w:numPr>
      <w:spacing w:before="100" w:after="100"/>
      <w:outlineLvl w:val="0"/>
    </w:pPr>
    <w:rPr>
      <w:b/>
      <w:bCs/>
      <w:kern w:val="1"/>
      <w:sz w:val="48"/>
      <w:szCs w:val="48"/>
      <w:lang w:val="it-IT"/>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WW8Num1z0" w:customStyle="1">
    <w:name w:val="WW8Num1z0"/>
  </w:style>
  <w:style w:type="character" w:styleId="WW8Num1z1" w:customStyle="1">
    <w:name w:val="WW8Num1z1"/>
  </w:style>
  <w:style w:type="character" w:styleId="WW8Num1z2" w:customStyle="1">
    <w:name w:val="WW8Num1z2"/>
  </w:style>
  <w:style w:type="character" w:styleId="WW8Num1z3" w:customStyle="1">
    <w:name w:val="WW8Num1z3"/>
  </w:style>
  <w:style w:type="character" w:styleId="WW8Num1z4" w:customStyle="1">
    <w:name w:val="WW8Num1z4"/>
  </w:style>
  <w:style w:type="character" w:styleId="WW8Num1z5" w:customStyle="1">
    <w:name w:val="WW8Num1z5"/>
  </w:style>
  <w:style w:type="character" w:styleId="WW8Num1z6" w:customStyle="1">
    <w:name w:val="WW8Num1z6"/>
  </w:style>
  <w:style w:type="character" w:styleId="WW8Num1z7" w:customStyle="1">
    <w:name w:val="WW8Num1z7"/>
  </w:style>
  <w:style w:type="character" w:styleId="WW8Num1z8" w:customStyle="1">
    <w:name w:val="WW8Num1z8"/>
  </w:style>
  <w:style w:type="character" w:styleId="WW8Num2z0" w:customStyle="1">
    <w:name w:val="WW8Num2z0"/>
    <w:rPr>
      <w:rFonts w:ascii="Times New Roman" w:hAnsi="Times New Roman" w:cs="Times New Roman"/>
      <w:b/>
      <w:i/>
      <w:iCs/>
      <w:color w:val="000000"/>
      <w:sz w:val="20"/>
      <w:szCs w:val="20"/>
      <w:lang w:val="fr-FR"/>
    </w:rPr>
  </w:style>
  <w:style w:type="character" w:styleId="WW8Num2z1" w:customStyle="1">
    <w:name w:val="WW8Num2z1"/>
  </w:style>
  <w:style w:type="character" w:styleId="WW8Num2z2" w:customStyle="1">
    <w:name w:val="WW8Num2z2"/>
  </w:style>
  <w:style w:type="character" w:styleId="WW8Num2z3" w:customStyle="1">
    <w:name w:val="WW8Num2z3"/>
  </w:style>
  <w:style w:type="character" w:styleId="WW8Num2z4" w:customStyle="1">
    <w:name w:val="WW8Num2z4"/>
  </w:style>
  <w:style w:type="character" w:styleId="WW8Num2z5" w:customStyle="1">
    <w:name w:val="WW8Num2z5"/>
  </w:style>
  <w:style w:type="character" w:styleId="WW8Num2z6" w:customStyle="1">
    <w:name w:val="WW8Num2z6"/>
  </w:style>
  <w:style w:type="character" w:styleId="WW8Num2z7" w:customStyle="1">
    <w:name w:val="WW8Num2z7"/>
  </w:style>
  <w:style w:type="character" w:styleId="WW8Num2z8" w:customStyle="1">
    <w:name w:val="WW8Num2z8"/>
  </w:style>
  <w:style w:type="character" w:styleId="WW8Num3z0" w:customStyle="1">
    <w:name w:val="WW8Num3z0"/>
    <w:rPr>
      <w:rFonts w:ascii="Times New Roman" w:hAnsi="Times New Roman" w:cs="Times New Roman"/>
      <w:bCs/>
      <w:sz w:val="20"/>
      <w:szCs w:val="20"/>
      <w:lang w:val="it-IT"/>
    </w:rPr>
  </w:style>
  <w:style w:type="character" w:styleId="WW8Num3z1" w:customStyle="1">
    <w:name w:val="WW8Num3z1"/>
  </w:style>
  <w:style w:type="character" w:styleId="WW8Num3z2" w:customStyle="1">
    <w:name w:val="WW8Num3z2"/>
  </w:style>
  <w:style w:type="character" w:styleId="WW8Num3z3" w:customStyle="1">
    <w:name w:val="WW8Num3z3"/>
  </w:style>
  <w:style w:type="character" w:styleId="WW8Num3z4" w:customStyle="1">
    <w:name w:val="WW8Num3z4"/>
  </w:style>
  <w:style w:type="character" w:styleId="WW8Num3z5" w:customStyle="1">
    <w:name w:val="WW8Num3z5"/>
  </w:style>
  <w:style w:type="character" w:styleId="WW8Num3z6" w:customStyle="1">
    <w:name w:val="WW8Num3z6"/>
  </w:style>
  <w:style w:type="character" w:styleId="WW8Num3z7" w:customStyle="1">
    <w:name w:val="WW8Num3z7"/>
  </w:style>
  <w:style w:type="character" w:styleId="WW8Num3z8" w:customStyle="1">
    <w:name w:val="WW8Num3z8"/>
  </w:style>
  <w:style w:type="character" w:styleId="WW8Num4z0" w:customStyle="1">
    <w:name w:val="WW8Num4z0"/>
  </w:style>
  <w:style w:type="character" w:styleId="WW8Num4z1" w:customStyle="1">
    <w:name w:val="WW8Num4z1"/>
  </w:style>
  <w:style w:type="character" w:styleId="WW8Num4z2" w:customStyle="1">
    <w:name w:val="WW8Num4z2"/>
  </w:style>
  <w:style w:type="character" w:styleId="WW8Num4z3" w:customStyle="1">
    <w:name w:val="WW8Num4z3"/>
  </w:style>
  <w:style w:type="character" w:styleId="WW8Num4z4" w:customStyle="1">
    <w:name w:val="WW8Num4z4"/>
  </w:style>
  <w:style w:type="character" w:styleId="WW8Num4z5" w:customStyle="1">
    <w:name w:val="WW8Num4z5"/>
  </w:style>
  <w:style w:type="character" w:styleId="WW8Num4z6" w:customStyle="1">
    <w:name w:val="WW8Num4z6"/>
  </w:style>
  <w:style w:type="character" w:styleId="WW8Num4z7" w:customStyle="1">
    <w:name w:val="WW8Num4z7"/>
  </w:style>
  <w:style w:type="character" w:styleId="WW8Num4z8" w:customStyle="1">
    <w:name w:val="WW8Num4z8"/>
  </w:style>
  <w:style w:type="character" w:styleId="WW8Num5z0" w:customStyle="1">
    <w:name w:val="WW8Num5z0"/>
    <w:rPr>
      <w:rFonts w:cs="Times New Roman"/>
      <w:lang w:val="it-IT"/>
    </w:rPr>
  </w:style>
  <w:style w:type="character" w:styleId="WW8Num5z1" w:customStyle="1">
    <w:name w:val="WW8Num5z1"/>
  </w:style>
  <w:style w:type="character" w:styleId="WW8Num5z2" w:customStyle="1">
    <w:name w:val="WW8Num5z2"/>
  </w:style>
  <w:style w:type="character" w:styleId="WW8Num5z3" w:customStyle="1">
    <w:name w:val="WW8Num5z3"/>
  </w:style>
  <w:style w:type="character" w:styleId="WW8Num5z4" w:customStyle="1">
    <w:name w:val="WW8Num5z4"/>
  </w:style>
  <w:style w:type="character" w:styleId="WW8Num5z5" w:customStyle="1">
    <w:name w:val="WW8Num5z5"/>
  </w:style>
  <w:style w:type="character" w:styleId="WW8Num5z6" w:customStyle="1">
    <w:name w:val="WW8Num5z6"/>
  </w:style>
  <w:style w:type="character" w:styleId="WW8Num5z7" w:customStyle="1">
    <w:name w:val="WW8Num5z7"/>
  </w:style>
  <w:style w:type="character" w:styleId="WW8Num5z8" w:customStyle="1">
    <w:name w:val="WW8Num5z8"/>
  </w:style>
  <w:style w:type="character" w:styleId="DefaultParagraphFont1" w:customStyle="1">
    <w:name w:val="Default Paragraph Font1"/>
  </w:style>
  <w:style w:type="character" w:styleId="Hyperlink">
    <w:name w:val="Hyperlink"/>
    <w:rPr>
      <w:color w:val="0000FF"/>
      <w:u w:val="single"/>
      <w:lang/>
    </w:rPr>
  </w:style>
  <w:style w:type="character" w:styleId="pagenumber" w:customStyle="1">
    <w:name w:val="page number"/>
    <w:basedOn w:val="DefaultParagraphFont1"/>
  </w:style>
  <w:style w:type="character" w:styleId="TextedebullesCar" w:customStyle="1">
    <w:name w:val="Texte de bulles Car"/>
    <w:rPr>
      <w:rFonts w:ascii="Tahoma" w:hAnsi="Tahoma" w:cs="Tahoma"/>
      <w:sz w:val="16"/>
      <w:szCs w:val="16"/>
    </w:rPr>
  </w:style>
  <w:style w:type="character" w:styleId="CorpsdetexteCar" w:customStyle="1">
    <w:name w:val="Corps de texte Car"/>
    <w:rPr>
      <w:sz w:val="24"/>
      <w:szCs w:val="24"/>
    </w:rPr>
  </w:style>
  <w:style w:type="character" w:styleId="PieddepageCar" w:customStyle="1">
    <w:name w:val="Pied de page Car"/>
    <w:rPr>
      <w:sz w:val="24"/>
      <w:szCs w:val="24"/>
      <w:lang w:val="fr-FR"/>
    </w:rPr>
  </w:style>
  <w:style w:type="character" w:styleId="En-tteCar" w:customStyle="1">
    <w:name w:val="En-tête Car"/>
    <w:rPr>
      <w:sz w:val="24"/>
      <w:szCs w:val="24"/>
      <w:lang w:val="fr-FR"/>
    </w:rPr>
  </w:style>
  <w:style w:type="character" w:styleId="annotationreference" w:customStyle="1">
    <w:name w:val="annotation reference"/>
    <w:rPr>
      <w:sz w:val="18"/>
      <w:szCs w:val="18"/>
    </w:rPr>
  </w:style>
  <w:style w:type="character" w:styleId="CommentaireCar" w:customStyle="1">
    <w:name w:val="Commentaire Car"/>
    <w:rPr>
      <w:sz w:val="24"/>
      <w:szCs w:val="24"/>
    </w:rPr>
  </w:style>
  <w:style w:type="character" w:styleId="ObjetducommentaireCar" w:customStyle="1">
    <w:name w:val="Objet du commentaire Car"/>
    <w:rPr>
      <w:b/>
      <w:bCs/>
      <w:sz w:val="24"/>
      <w:szCs w:val="24"/>
    </w:rPr>
  </w:style>
  <w:style w:type="character" w:styleId="Emphasis">
    <w:name w:val="Emphasis"/>
    <w:qFormat/>
    <w:rPr>
      <w:i/>
      <w:iCs/>
    </w:rPr>
  </w:style>
  <w:style w:type="character" w:styleId="InternetLink" w:customStyle="1">
    <w:name w:val="Internet Link"/>
    <w:rPr>
      <w:color w:val="0000FF"/>
      <w:u w:val="single"/>
    </w:rPr>
  </w:style>
  <w:style w:type="character" w:styleId="cf01" w:customStyle="1">
    <w:name w:val="cf01"/>
    <w:rPr>
      <w:rFonts w:ascii="Segoe UI" w:hAnsi="Segoe UI" w:cs="Segoe UI"/>
      <w:sz w:val="18"/>
      <w:szCs w:val="18"/>
    </w:rPr>
  </w:style>
  <w:style w:type="character" w:styleId="cf41" w:customStyle="1">
    <w:name w:val="cf41"/>
    <w:rPr>
      <w:rFonts w:ascii="Segoe UI" w:hAnsi="Segoe UI" w:cs="Segoe UI"/>
      <w:color w:val="0000FF"/>
      <w:sz w:val="18"/>
      <w:szCs w:val="18"/>
      <w:u w:val="single"/>
    </w:rPr>
  </w:style>
  <w:style w:type="character" w:styleId="ParagraphedelisteCar" w:customStyle="1">
    <w:name w:val="Paragraphe de liste Car"/>
    <w:rPr>
      <w:rFonts w:ascii="Calibri" w:hAnsi="Calibri" w:eastAsia="Calibri" w:cs="Calibri"/>
      <w:sz w:val="22"/>
      <w:szCs w:val="22"/>
      <w:lang w:val="fr-MC"/>
    </w:rPr>
  </w:style>
  <w:style w:type="character" w:styleId="rynqvb" w:customStyle="1">
    <w:name w:val="rynqvb"/>
    <w:basedOn w:val="DefaultParagraphFont1"/>
  </w:style>
  <w:style w:type="character" w:styleId="hgkelc" w:customStyle="1">
    <w:name w:val="hgkelc"/>
    <w:basedOn w:val="DefaultParagraphFont1"/>
  </w:style>
  <w:style w:type="character" w:styleId="Titre1Car" w:customStyle="1">
    <w:name w:val="Titre 1 Car"/>
    <w:rPr>
      <w:b/>
      <w:bCs/>
      <w:kern w:val="1"/>
      <w:sz w:val="48"/>
      <w:szCs w:val="48"/>
      <w:lang w:val="it-IT"/>
    </w:rPr>
  </w:style>
  <w:style w:type="character" w:styleId="mw-page-title-main" w:customStyle="1">
    <w:name w:val="mw-page-title-main"/>
    <w:basedOn w:val="DefaultParagraphFont1"/>
  </w:style>
  <w:style w:type="character" w:styleId="hwtze" w:customStyle="1">
    <w:name w:val="hwtze"/>
    <w:basedOn w:val="DefaultParagraphFont1"/>
  </w:style>
  <w:style w:type="character" w:styleId="Strong">
    <w:name w:val="Strong"/>
    <w:qFormat/>
    <w:rPr>
      <w:b/>
      <w:bCs/>
    </w:rPr>
  </w:style>
  <w:style w:type="character" w:styleId="UnresolvedMention1" w:customStyle="1">
    <w:name w:val="Unresolved Mention1"/>
    <w:rPr>
      <w:color w:val="605E5C"/>
    </w:rPr>
  </w:style>
  <w:style w:type="character" w:styleId="ListLabel1" w:customStyle="1">
    <w:name w:val="ListLabel 1"/>
    <w:rPr>
      <w:sz w:val="16"/>
    </w:rPr>
  </w:style>
  <w:style w:type="character" w:styleId="Punti" w:customStyle="1">
    <w:name w:val="Punti"/>
    <w:rPr>
      <w:rFonts w:ascii="OpenSymbol" w:hAnsi="OpenSymbol" w:eastAsia="OpenSymbol" w:cs="OpenSymbol"/>
    </w:rPr>
  </w:style>
  <w:style w:type="paragraph" w:styleId="Intestazione1" w:customStyle="1">
    <w:name w:val="Intestazione1"/>
    <w:basedOn w:val="Normal"/>
    <w:next w:val="BodyText"/>
    <w:pPr>
      <w:keepNext/>
      <w:spacing w:before="240" w:after="120"/>
    </w:pPr>
    <w:rPr>
      <w:rFonts w:ascii="Arial" w:hAnsi="Arial" w:eastAsia="Microsoft YaHei" w:cs="Lucida Sans"/>
      <w:sz w:val="28"/>
      <w:szCs w:val="28"/>
    </w:rPr>
  </w:style>
  <w:style w:type="paragraph" w:styleId="BodyText">
    <w:name w:val="Body Text"/>
    <w:basedOn w:val="Normal"/>
    <w:pPr>
      <w:spacing w:after="120"/>
    </w:pPr>
  </w:style>
  <w:style w:type="paragraph" w:styleId="List">
    <w:name w:val="List"/>
    <w:basedOn w:val="BodyText"/>
    <w:rPr>
      <w:rFonts w:cs="Lucida Sans"/>
    </w:rPr>
  </w:style>
  <w:style w:type="paragraph" w:styleId="Didascalia1" w:customStyle="1">
    <w:name w:val="Didascalia1"/>
    <w:basedOn w:val="Normal"/>
    <w:pPr>
      <w:suppressLineNumbers/>
      <w:spacing w:before="120" w:after="120"/>
    </w:pPr>
    <w:rPr>
      <w:rFonts w:cs="Lucida Sans"/>
      <w:i/>
      <w:iCs/>
    </w:rPr>
  </w:style>
  <w:style w:type="paragraph" w:styleId="Indice" w:customStyle="1">
    <w:name w:val="Indice"/>
    <w:basedOn w:val="Normal"/>
    <w:pPr>
      <w:suppressLineNumbers/>
    </w:pPr>
    <w:rPr>
      <w:rFonts w:cs="Lucida Sans"/>
    </w:rPr>
  </w:style>
  <w:style w:type="paragraph" w:styleId="Header">
    <w:name w:val="header"/>
    <w:basedOn w:val="Normal"/>
    <w:pPr>
      <w:suppressLineNumbers/>
      <w:tabs>
        <w:tab w:val="center" w:pos="4536"/>
        <w:tab w:val="right" w:pos="9072"/>
      </w:tabs>
    </w:pPr>
  </w:style>
  <w:style w:type="paragraph" w:styleId="Footer">
    <w:name w:val="footer"/>
    <w:basedOn w:val="Normal"/>
    <w:pPr>
      <w:suppressLineNumbers/>
      <w:tabs>
        <w:tab w:val="center" w:pos="4536"/>
        <w:tab w:val="right" w:pos="9072"/>
      </w:tabs>
    </w:pPr>
  </w:style>
  <w:style w:type="paragraph" w:styleId="hautdepage" w:customStyle="1">
    <w:name w:val="hautdepage"/>
    <w:basedOn w:val="Normal"/>
    <w:pPr>
      <w:spacing w:after="120" w:line="240" w:lineRule="atLeast"/>
      <w:jc w:val="both"/>
    </w:pPr>
    <w:rPr>
      <w:rFonts w:ascii="Courier" w:hAnsi="Courier" w:cs="Courier"/>
      <w:szCs w:val="20"/>
    </w:rPr>
  </w:style>
  <w:style w:type="paragraph" w:styleId="BalloonText1" w:customStyle="1">
    <w:name w:val="Balloon Text1"/>
    <w:basedOn w:val="Normal"/>
    <w:rPr>
      <w:rFonts w:ascii="Tahoma" w:hAnsi="Tahoma" w:cs="Tahoma"/>
      <w:sz w:val="16"/>
      <w:szCs w:val="16"/>
    </w:rPr>
  </w:style>
  <w:style w:type="paragraph" w:styleId="ListParagraph1" w:customStyle="1">
    <w:name w:val="List Paragraph1"/>
    <w:basedOn w:val="Normal"/>
    <w:pPr>
      <w:ind w:left="720"/>
    </w:pPr>
    <w:rPr>
      <w:rFonts w:ascii="Calibri" w:hAnsi="Calibri" w:eastAsia="Calibri" w:cs="Calibri"/>
      <w:sz w:val="22"/>
      <w:szCs w:val="22"/>
      <w:lang w:val="fr-MC"/>
    </w:rPr>
  </w:style>
  <w:style w:type="paragraph" w:styleId="annotationtext" w:customStyle="1">
    <w:name w:val="annotation text"/>
    <w:basedOn w:val="Normal"/>
  </w:style>
  <w:style w:type="paragraph" w:styleId="annotationsubject" w:customStyle="1">
    <w:name w:val="annotation subject"/>
    <w:basedOn w:val="annotationtext"/>
    <w:rPr>
      <w:b/>
      <w:bCs/>
      <w:sz w:val="20"/>
      <w:szCs w:val="20"/>
    </w:rPr>
  </w:style>
  <w:style w:type="paragraph" w:styleId="NormalWeb1" w:customStyle="1">
    <w:name w:val="Normal (Web)1"/>
    <w:basedOn w:val="Normal"/>
    <w:pPr>
      <w:spacing w:before="100" w:after="100"/>
    </w:pPr>
    <w:rPr>
      <w:rFonts w:ascii="Arial Unicode MS" w:hAnsi="Arial Unicode MS" w:eastAsia="Arial Unicode MS" w:cs="Arial Unicode MS"/>
      <w:color w:val="000000"/>
      <w:sz w:val="20"/>
      <w:szCs w:val="20"/>
    </w:rPr>
  </w:style>
  <w:style w:type="paragraph" w:styleId="Revision1" w:customStyle="1">
    <w:name w:val="Revision1"/>
    <w:pPr>
      <w:suppressAutoHyphens/>
    </w:pPr>
    <w:rPr>
      <w:sz w:val="24"/>
      <w:szCs w:val="24"/>
      <w:lang w:val="fr-FR" w:eastAsia="ar-SA"/>
    </w:rPr>
  </w:style>
  <w:style w:type="paragraph" w:styleId="Default" w:customStyle="1">
    <w:name w:val="Default"/>
    <w:pPr>
      <w:suppressAutoHyphens/>
    </w:pPr>
    <w:rPr>
      <w:rFonts w:ascii="Arial" w:hAnsi="Arial" w:cs="Arial"/>
      <w:color w:val="000000"/>
      <w:sz w:val="24"/>
      <w:szCs w:val="24"/>
      <w:lang w:val="it-IT" w:eastAsia="ar-SA"/>
    </w:rPr>
  </w:style>
  <w:style w:type="paragraph" w:styleId="Contenutotabella" w:customStyle="1">
    <w:name w:val="Contenuto tabella"/>
    <w:basedOn w:val="Normal"/>
    <w:pPr>
      <w:suppressLineNumbers/>
    </w:pPr>
  </w:style>
  <w:style w:type="paragraph" w:styleId="Intestazionetabella" w:customStyle="1">
    <w:name w:val="Intestazione tabella"/>
    <w:basedOn w:val="Contenutotabella"/>
    <w:pPr>
      <w:jc w:val="center"/>
    </w:pPr>
    <w:rPr>
      <w:b/>
      <w:bCs/>
    </w:rPr>
  </w:style>
  <w:style w:type="paragraph" w:styleId="Revision">
    <w:name w:val="Revision"/>
    <w:hidden/>
    <w:uiPriority w:val="99"/>
    <w:semiHidden/>
    <w:rsid w:val="00114ED3"/>
    <w:rPr>
      <w:sz w:val="24"/>
      <w:szCs w:val="24"/>
      <w:lang w:val="fr-FR" w:eastAsia="ar-SA"/>
    </w:rPr>
  </w:style>
  <w:style w:type="paragraph" w:styleId="ListParagraph">
    <w:name w:val="List Paragraph"/>
    <w:basedOn w:val="Normal"/>
    <w:uiPriority w:val="34"/>
    <w:qFormat/>
    <w:rsid w:val="00197206"/>
    <w:pPr>
      <w:ind w:left="708"/>
    </w:pPr>
  </w:style>
  <w:style w:type="table" w:styleId="TableGrid">
    <w:name w:val="Table Grid"/>
    <w:basedOn w:val="TableNormal"/>
    <w:uiPriority w:val="59"/>
    <w:rsid w:val="00336F1B"/>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pixelsPerInch w:val="72"/>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header" Target="header4.xml"/><Relationship Id="rId26" Type="http://schemas.openxmlformats.org/officeDocument/2006/relationships/footer" Target="footer7.xml"/><Relationship Id="rId3" Type="http://schemas.openxmlformats.org/officeDocument/2006/relationships/numbering" Target="numbering.xml"/><Relationship Id="rId21" Type="http://schemas.openxmlformats.org/officeDocument/2006/relationships/footer" Target="footer5.xml"/><Relationship Id="rId7" Type="http://schemas.openxmlformats.org/officeDocument/2006/relationships/footnotes" Target="footnotes.xml"/><Relationship Id="rId12" Type="http://schemas.openxmlformats.org/officeDocument/2006/relationships/footer" Target="footer2.xml"/><Relationship Id="rId17" Type="http://schemas.microsoft.com/office/2016/09/relationships/commentsIds" Target="commentsIds.xml"/><Relationship Id="rId25" Type="http://schemas.openxmlformats.org/officeDocument/2006/relationships/header" Target="header8.xml"/><Relationship Id="rId2" Type="http://schemas.openxmlformats.org/officeDocument/2006/relationships/customXml" Target="../customXml/item2.xml"/><Relationship Id="rId16" Type="http://schemas.microsoft.com/office/2011/relationships/commentsExtended" Target="commentsExtended.xml"/><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oter" Target="footer6.xml"/><Relationship Id="rId5" Type="http://schemas.openxmlformats.org/officeDocument/2006/relationships/settings" Target="settings.xml"/><Relationship Id="rId15" Type="http://schemas.openxmlformats.org/officeDocument/2006/relationships/comments" Target="comments.xml"/><Relationship Id="rId23" Type="http://schemas.openxmlformats.org/officeDocument/2006/relationships/header" Target="header7.xml"/><Relationship Id="rId28"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header" Target="header5.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eader" Target="header6.xml"/><Relationship Id="rId27"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http://www.sanctuaire-pelagos.org/" TargetMode="External"/><Relationship Id="rId1" Type="http://schemas.openxmlformats.org/officeDocument/2006/relationships/hyperlink" Target="mailto:secretariat@pelagossanctuary.org" TargetMode="External"/></Relationships>
</file>

<file path=word/_rels/footer2.xml.rels><?xml version="1.0" encoding="UTF-8" standalone="yes"?>
<Relationships xmlns="http://schemas.openxmlformats.org/package/2006/relationships"><Relationship Id="rId2" Type="http://schemas.openxmlformats.org/officeDocument/2006/relationships/hyperlink" Target="http://www.sanctuaire-pelagos.org/" TargetMode="External"/><Relationship Id="rId1" Type="http://schemas.openxmlformats.org/officeDocument/2006/relationships/hyperlink" Target="mailto:secretariat@pelagossanctuary.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ED76E7E41A42834CAB11AE4602BAA273" ma:contentTypeVersion="25" ma:contentTypeDescription="Crée un document." ma:contentTypeScope="" ma:versionID="28444cc753c4e31ce3a6a1bef60a1fae">
  <xsd:schema xmlns:xsd="http://www.w3.org/2001/XMLSchema" xmlns:xs="http://www.w3.org/2001/XMLSchema" xmlns:p="http://schemas.microsoft.com/office/2006/metadata/properties" xmlns:ns2="24322c8b-e017-4fd7-84d2-0d3388e4e19d" xmlns:ns3="a152d4e5-6676-441a-9fa6-55d85eff8287" targetNamespace="http://schemas.microsoft.com/office/2006/metadata/properties" ma:root="true" ma:fieldsID="cba83ce0fb949e838f188cafd6ee8e96" ns2:_="" ns3:_="">
    <xsd:import namespace="24322c8b-e017-4fd7-84d2-0d3388e4e19d"/>
    <xsd:import namespace="a152d4e5-6676-441a-9fa6-55d85eff828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Emplacement" minOccurs="0"/>
                <xsd:element ref="ns2:7f998ce8-1738-4cf6-ba6f-e8eaca6166b8CountryOrRegion" minOccurs="0"/>
                <xsd:element ref="ns2:7f998ce8-1738-4cf6-ba6f-e8eaca6166b8State" minOccurs="0"/>
                <xsd:element ref="ns2:7f998ce8-1738-4cf6-ba6f-e8eaca6166b8City" minOccurs="0"/>
                <xsd:element ref="ns2:7f998ce8-1738-4cf6-ba6f-e8eaca6166b8PostalCode" minOccurs="0"/>
                <xsd:element ref="ns2:7f998ce8-1738-4cf6-ba6f-e8eaca6166b8Street" minOccurs="0"/>
                <xsd:element ref="ns2:7f998ce8-1738-4cf6-ba6f-e8eaca6166b8GeoLoc" minOccurs="0"/>
                <xsd:element ref="ns2:7f998ce8-1738-4cf6-ba6f-e8eaca6166b8DispName" minOccurs="0"/>
                <xsd:element ref="ns2:Localis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322c8b-e017-4fd7-84d2-0d3388e4e19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Balises d’images" ma:readOnly="false" ma:fieldId="{5cf76f15-5ced-4ddc-b409-7134ff3c332f}" ma:taxonomyMulti="true" ma:sspId="b7d7d037-dc18-4ba0-a6a4-5b0be8b1da6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Emplacement" ma:index="19" nillable="true" ma:displayName="Emplacement" ma:format="Dropdown" ma:internalName="Emplacement">
      <xsd:simpleType>
        <xsd:restriction base="dms:Unknown"/>
      </xsd:simpleType>
    </xsd:element>
    <xsd:element name="7f998ce8-1738-4cf6-ba6f-e8eaca6166b8CountryOrRegion" ma:index="20" nillable="true" ma:displayName="Emplacement : Pays/région" ma:internalName="CountryOrRegion" ma:readOnly="true">
      <xsd:simpleType>
        <xsd:restriction base="dms:Text"/>
      </xsd:simpleType>
    </xsd:element>
    <xsd:element name="7f998ce8-1738-4cf6-ba6f-e8eaca6166b8State" ma:index="21" nillable="true" ma:displayName="Emplacement : État" ma:internalName="State" ma:readOnly="true">
      <xsd:simpleType>
        <xsd:restriction base="dms:Text"/>
      </xsd:simpleType>
    </xsd:element>
    <xsd:element name="7f998ce8-1738-4cf6-ba6f-e8eaca6166b8City" ma:index="22" nillable="true" ma:displayName="Emplacement : Ville" ma:internalName="City" ma:readOnly="true">
      <xsd:simpleType>
        <xsd:restriction base="dms:Text"/>
      </xsd:simpleType>
    </xsd:element>
    <xsd:element name="7f998ce8-1738-4cf6-ba6f-e8eaca6166b8PostalCode" ma:index="23" nillable="true" ma:displayName="Emplacement : Code postal" ma:internalName="PostalCode" ma:readOnly="true">
      <xsd:simpleType>
        <xsd:restriction base="dms:Text"/>
      </xsd:simpleType>
    </xsd:element>
    <xsd:element name="7f998ce8-1738-4cf6-ba6f-e8eaca6166b8Street" ma:index="24" nillable="true" ma:displayName="Emplacement : Rue" ma:internalName="Street" ma:readOnly="true">
      <xsd:simpleType>
        <xsd:restriction base="dms:Text"/>
      </xsd:simpleType>
    </xsd:element>
    <xsd:element name="7f998ce8-1738-4cf6-ba6f-e8eaca6166b8GeoLoc" ma:index="25" nillable="true" ma:displayName="Emplacement : Coordonnées" ma:internalName="GeoLoc" ma:readOnly="true">
      <xsd:simpleType>
        <xsd:restriction base="dms:Unknown"/>
      </xsd:simpleType>
    </xsd:element>
    <xsd:element name="7f998ce8-1738-4cf6-ba6f-e8eaca6166b8DispName" ma:index="26" nillable="true" ma:displayName="Emplacement : nom" ma:internalName="DispName" ma:readOnly="true">
      <xsd:simpleType>
        <xsd:restriction base="dms:Text"/>
      </xsd:simpleType>
    </xsd:element>
    <xsd:element name="Localisation" ma:index="27" nillable="true" ma:displayName="Localisation" ma:format="Hyperlink" ma:internalName="Localisation">
      <xsd:complexType>
        <xsd:complexContent>
          <xsd:extension base="dms:URL">
            <xsd:sequence>
              <xsd:element name="Url" type="dms:ValidUrl" minOccurs="0" nillable="true"/>
              <xsd:element name="Description" type="xsd:string" nillable="true"/>
            </xsd:sequence>
          </xsd:extension>
        </xsd:complexContent>
      </xsd:complexType>
    </xsd:element>
    <xsd:element name="MediaServiceObjectDetectorVersions" ma:index="3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31" nillable="true" ma:displayName="MediaServiceSearchProperties" ma:hidden="true" ma:internalName="MediaServiceSearchProperties" ma:readOnly="true">
      <xsd:simpleType>
        <xsd:restriction base="dms:Note"/>
      </xsd:simpleType>
    </xsd:element>
    <xsd:element name="MediaServiceBillingMetadata" ma:index="3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152d4e5-6676-441a-9fa6-55d85eff828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6dc93c3-4cbe-4d2f-8f0d-cc0230b5cde7}" ma:internalName="TaxCatchAll" ma:showField="CatchAllData" ma:web="a152d4e5-6676-441a-9fa6-55d85eff8287">
      <xsd:complexType>
        <xsd:complexContent>
          <xsd:extension base="dms:MultiChoiceLookup">
            <xsd:sequence>
              <xsd:element name="Value" type="dms:Lookup" maxOccurs="unbounded" minOccurs="0" nillable="true"/>
            </xsd:sequence>
          </xsd:extension>
        </xsd:complexContent>
      </xsd:complexType>
    </xsd:element>
    <xsd:element name="SharedWithUsers" ma:index="28"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9" nillable="true" ma:displayName="Partagé avec dé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24F1F1A-9455-4C9E-BEF5-5BBC1C2B9A88}">
  <ds:schemaRefs>
    <ds:schemaRef ds:uri="http://schemas.microsoft.com/sharepoint/v3/contenttype/forms"/>
  </ds:schemaRefs>
</ds:datastoreItem>
</file>

<file path=customXml/itemProps2.xml><?xml version="1.0" encoding="utf-8"?>
<ds:datastoreItem xmlns:ds="http://schemas.openxmlformats.org/officeDocument/2006/customXml" ds:itemID="{0299B5BF-C588-4949-89E5-862DF85CE1A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322c8b-e017-4fd7-84d2-0d3388e4e19d"/>
    <ds:schemaRef ds:uri="a152d4e5-6676-441a-9fa6-55d85eff828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PNPC</dc:creator>
  <keywords/>
  <lastModifiedBy>Maria BETTI</lastModifiedBy>
  <revision>22</revision>
  <lastPrinted>2016-12-08T03:16:00.0000000Z</lastPrinted>
  <dcterms:created xsi:type="dcterms:W3CDTF">2025-09-02T14:58:00.0000000Z</dcterms:created>
  <dcterms:modified xsi:type="dcterms:W3CDTF">2025-09-02T15:00:44.7034679Z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