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D1B2C" w:rsidR="00FC2222" w:rsidP="00FC2222" w:rsidRDefault="00FC2222" w14:paraId="053B93E9" w14:textId="77777777">
      <w:pPr>
        <w:jc w:val="both"/>
        <w:rPr>
          <w:b/>
          <w:sz w:val="20"/>
          <w:szCs w:val="20"/>
          <w:u w:val="single"/>
          <w:lang w:val="it-IT"/>
        </w:rPr>
      </w:pPr>
    </w:p>
    <w:p w:rsidRPr="005D1B2C" w:rsidR="00FC2222" w:rsidP="0072231F" w:rsidRDefault="00FC2222" w14:paraId="053B93EA" w14:textId="77777777">
      <w:pPr>
        <w:ind w:left="3540" w:firstLine="708"/>
        <w:jc w:val="right"/>
        <w:rPr>
          <w:b/>
          <w:sz w:val="20"/>
          <w:szCs w:val="20"/>
          <w:lang w:val="it-IT"/>
        </w:rPr>
      </w:pPr>
    </w:p>
    <w:p w:rsidRPr="00081521" w:rsidR="009D59F1" w:rsidP="00AC44FA" w:rsidRDefault="009D59F1" w14:paraId="053B93EF" w14:textId="77777777">
      <w:pPr>
        <w:rPr>
          <w:sz w:val="20"/>
          <w:szCs w:val="20"/>
          <w:lang w:val="it-IT"/>
        </w:rPr>
      </w:pPr>
    </w:p>
    <w:p w:rsidRPr="00081521" w:rsidR="009501CF" w:rsidP="009D59F1" w:rsidRDefault="009501CF" w14:paraId="053B93F0" w14:textId="77777777">
      <w:pPr>
        <w:jc w:val="center"/>
        <w:rPr>
          <w:b/>
          <w:sz w:val="20"/>
          <w:szCs w:val="20"/>
          <w:u w:val="single"/>
          <w:lang w:val="it-IT"/>
        </w:rPr>
      </w:pPr>
    </w:p>
    <w:p w:rsidRPr="00E13B22" w:rsidR="00B4291B" w:rsidP="1F66A6AE" w:rsidRDefault="00B4291B" w14:paraId="53826ACB" w14:textId="26BDBA06">
      <w:pPr>
        <w:tabs>
          <w:tab w:val="left" w:pos="4962"/>
          <w:tab w:val="left" w:pos="5529"/>
        </w:tabs>
        <w:ind w:left="4950"/>
        <w:jc w:val="both"/>
        <w:rPr>
          <w:b/>
          <w:bCs/>
          <w:sz w:val="20"/>
          <w:szCs w:val="20"/>
        </w:rPr>
      </w:pPr>
      <w:r w:rsidRPr="1F66A6AE">
        <w:rPr>
          <w:b/>
          <w:bCs/>
          <w:sz w:val="20"/>
          <w:szCs w:val="20"/>
        </w:rPr>
        <w:t>Pelagos_MOP10_2025_Res10.</w:t>
      </w:r>
      <w:r w:rsidRPr="1F66A6AE" w:rsidR="003A3763">
        <w:rPr>
          <w:b/>
          <w:bCs/>
          <w:sz w:val="20"/>
          <w:szCs w:val="20"/>
        </w:rPr>
        <w:t>2</w:t>
      </w:r>
      <w:r w:rsidRPr="1F66A6AE" w:rsidR="1D22E9D1">
        <w:rPr>
          <w:b/>
          <w:bCs/>
          <w:sz w:val="20"/>
          <w:szCs w:val="20"/>
        </w:rPr>
        <w:t>_</w:t>
      </w:r>
      <w:r w:rsidRPr="1F66A6AE">
        <w:rPr>
          <w:b/>
          <w:bCs/>
          <w:sz w:val="20"/>
          <w:szCs w:val="20"/>
        </w:rPr>
        <w:t>Draft</w:t>
      </w:r>
    </w:p>
    <w:p w:rsidRPr="00E13B22" w:rsidR="00B4291B" w:rsidP="00B4291B" w:rsidRDefault="00B4291B" w14:paraId="4D47CB2E" w14:textId="77777777">
      <w:pPr>
        <w:tabs>
          <w:tab w:val="left" w:pos="4962"/>
          <w:tab w:val="left" w:pos="5529"/>
        </w:tabs>
        <w:jc w:val="both"/>
        <w:rPr>
          <w:b/>
          <w:color w:val="000000" w:themeColor="text1"/>
          <w:sz w:val="20"/>
          <w:szCs w:val="20"/>
        </w:rPr>
      </w:pPr>
      <w:r w:rsidRPr="00E13B22">
        <w:rPr>
          <w:b/>
          <w:sz w:val="20"/>
          <w:szCs w:val="20"/>
        </w:rPr>
        <w:tab/>
      </w:r>
      <w:r w:rsidRPr="00E13B22">
        <w:rPr>
          <w:b/>
          <w:sz w:val="20"/>
          <w:szCs w:val="20"/>
        </w:rPr>
        <w:t>Français</w:t>
      </w:r>
      <w:r>
        <w:rPr>
          <w:b/>
          <w:sz w:val="20"/>
          <w:szCs w:val="20"/>
        </w:rPr>
        <w:t xml:space="preserve"> </w:t>
      </w:r>
      <w:r w:rsidRPr="00E13B22">
        <w:rPr>
          <w:b/>
          <w:sz w:val="20"/>
          <w:szCs w:val="20"/>
        </w:rPr>
        <w:t>/</w:t>
      </w:r>
      <w:r>
        <w:rPr>
          <w:b/>
          <w:sz w:val="20"/>
          <w:szCs w:val="20"/>
        </w:rPr>
        <w:t xml:space="preserve"> </w:t>
      </w:r>
      <w:r w:rsidRPr="00E13B22">
        <w:rPr>
          <w:b/>
          <w:sz w:val="20"/>
          <w:szCs w:val="20"/>
        </w:rPr>
        <w:t>I</w:t>
      </w:r>
      <w:r>
        <w:rPr>
          <w:b/>
          <w:sz w:val="20"/>
          <w:szCs w:val="20"/>
        </w:rPr>
        <w:t>taliano</w:t>
      </w:r>
    </w:p>
    <w:p w:rsidRPr="00EC2710" w:rsidR="00B4291B" w:rsidP="1F66A6AE" w:rsidRDefault="00B4291B" w14:paraId="564A90F5" w14:textId="471970FC">
      <w:pPr>
        <w:tabs>
          <w:tab w:val="left" w:pos="4962"/>
          <w:tab w:val="left" w:pos="5529"/>
        </w:tabs>
        <w:jc w:val="both"/>
        <w:rPr>
          <w:b w:val="1"/>
          <w:bCs w:val="1"/>
          <w:sz w:val="20"/>
          <w:szCs w:val="20"/>
          <w:lang w:val="it-IT"/>
          <w:rPrChange w:author="" w16du:dateUtc="2025-08-21T08:19:00Z" w:id="1910387660">
            <w:rPr>
              <w:b/>
              <w:bCs/>
              <w:sz w:val="20"/>
              <w:szCs w:val="20"/>
            </w:rPr>
          </w:rPrChange>
        </w:rPr>
      </w:pPr>
      <w:r w:rsidRPr="00E13B22">
        <w:rPr>
          <w:b/>
          <w:color w:val="000000" w:themeColor="text1"/>
          <w:sz w:val="20"/>
          <w:szCs w:val="20"/>
        </w:rPr>
        <w:tab/>
      </w:r>
      <w:r w:rsidRPr="00EC2710" w:rsidR="00B4291B">
        <w:rPr>
          <w:b w:val="1"/>
          <w:bCs w:val="1"/>
          <w:color w:val="000000" w:themeColor="text1"/>
          <w:sz w:val="20"/>
          <w:szCs w:val="20"/>
          <w:lang w:val="it-IT"/>
        </w:rPr>
        <w:t>Distribution</w:t>
      </w:r>
      <w:r w:rsidRPr="00EC2710" w:rsidR="26511484">
        <w:rPr>
          <w:b w:val="1"/>
          <w:bCs w:val="1"/>
          <w:color w:val="000000" w:themeColor="text1"/>
          <w:sz w:val="20"/>
          <w:szCs w:val="20"/>
          <w:lang w:val="it-IT"/>
        </w:rPr>
        <w:t xml:space="preserve"> / Distribuzione</w:t>
      </w:r>
      <w:r w:rsidRPr="00EC2710" w:rsidR="00B4291B">
        <w:rPr>
          <w:b w:val="1"/>
          <w:bCs w:val="1"/>
          <w:color w:val="000000" w:themeColor="text1"/>
          <w:sz w:val="20"/>
          <w:szCs w:val="20"/>
          <w:lang w:val="it-IT"/>
        </w:rPr>
        <w:t>:</w:t>
      </w:r>
      <w:r w:rsidRPr="00EC2710" w:rsidR="00B4291B">
        <w:rPr>
          <w:b w:val="1"/>
          <w:bCs w:val="1"/>
          <w:sz w:val="20"/>
          <w:szCs w:val="20"/>
          <w:lang w:val="it-IT"/>
        </w:rPr>
        <w:t xml:space="preserve"> </w:t>
      </w:r>
      <w:r w:rsidRPr="00EC2710" w:rsidR="2DF093A2">
        <w:rPr>
          <w:b w:val="1"/>
          <w:bCs w:val="1"/>
          <w:sz w:val="20"/>
          <w:szCs w:val="20"/>
          <w:lang w:val="it-IT"/>
        </w:rPr>
        <w:t xml:space="preserve">12</w:t>
      </w:r>
      <w:r w:rsidRPr="00EC2710" w:rsidR="00B4291B">
        <w:rPr>
          <w:b w:val="1"/>
          <w:bCs w:val="1"/>
          <w:sz w:val="20"/>
          <w:szCs w:val="20"/>
          <w:lang w:val="it-IT"/>
        </w:rPr>
        <w:t xml:space="preserve">/</w:t>
      </w:r>
      <w:r w:rsidRPr="00EC2710" w:rsidR="7DD34688">
        <w:rPr>
          <w:b w:val="1"/>
          <w:bCs w:val="1"/>
          <w:sz w:val="20"/>
          <w:szCs w:val="20"/>
          <w:lang w:val="it-IT"/>
        </w:rPr>
        <w:t xml:space="preserve">09</w:t>
      </w:r>
      <w:r w:rsidRPr="00EC2710" w:rsidR="00B4291B">
        <w:rPr>
          <w:b w:val="1"/>
          <w:bCs w:val="1"/>
          <w:sz w:val="20"/>
          <w:szCs w:val="20"/>
          <w:lang w:val="it-IT"/>
        </w:rPr>
        <w:t xml:space="preserve">/2025</w:t>
      </w:r>
    </w:p>
    <w:p w:rsidRPr="00EC2710" w:rsidR="00B4291B" w:rsidP="0CD6D1B0" w:rsidRDefault="00B4291B" w14:paraId="05A7DA67" w14:textId="77777777" w14:noSpellErr="1">
      <w:pPr>
        <w:jc w:val="both"/>
        <w:rPr>
          <w:b w:val="1"/>
          <w:bCs w:val="1"/>
          <w:sz w:val="20"/>
          <w:szCs w:val="20"/>
          <w:u w:val="single"/>
          <w:lang w:val="it-IT"/>
          <w:rPrChange w:author="" w16du:dateUtc="2025-08-21T08:19:00Z" w:id="98236044">
            <w:rPr>
              <w:b/>
              <w:sz w:val="20"/>
              <w:szCs w:val="20"/>
              <w:u w:val="single"/>
            </w:rPr>
          </w:rPrChange>
        </w:rPr>
      </w:pPr>
    </w:p>
    <w:p w:rsidRPr="00EC2710" w:rsidR="00B4291B" w:rsidP="0CD6D1B0" w:rsidRDefault="00B4291B" w14:paraId="13725B44" w14:textId="77777777" w14:noSpellErr="1">
      <w:pPr>
        <w:ind w:left="3540" w:firstLine="708"/>
        <w:jc w:val="right"/>
        <w:rPr>
          <w:b w:val="1"/>
          <w:bCs w:val="1"/>
          <w:sz w:val="20"/>
          <w:szCs w:val="20"/>
          <w:lang w:val="it-IT"/>
          <w:rPrChange w:author="" w16du:dateUtc="2025-08-21T08:19:00Z" w:id="1397083992">
            <w:rPr>
              <w:b/>
              <w:sz w:val="20"/>
              <w:szCs w:val="20"/>
            </w:rPr>
          </w:rPrChange>
        </w:rPr>
      </w:pPr>
    </w:p>
    <w:p w:rsidRPr="00EC2710" w:rsidR="00B4291B" w:rsidP="0CD6D1B0" w:rsidRDefault="00B4291B" w14:paraId="2523FBDF" w14:textId="77777777" w14:noSpellErr="1">
      <w:pPr>
        <w:ind w:left="3540" w:firstLine="708"/>
        <w:jc w:val="right"/>
        <w:rPr>
          <w:b w:val="1"/>
          <w:bCs w:val="1"/>
          <w:sz w:val="20"/>
          <w:szCs w:val="20"/>
          <w:lang w:val="it-IT"/>
          <w:rPrChange w:author="" w16du:dateUtc="2025-08-21T08:19:00Z" w:id="546148520">
            <w:rPr>
              <w:b/>
              <w:sz w:val="20"/>
              <w:szCs w:val="20"/>
            </w:rPr>
          </w:rPrChange>
        </w:rPr>
      </w:pPr>
    </w:p>
    <w:p w:rsidRPr="00EC2710" w:rsidR="00B4291B" w:rsidP="0CD6D1B0" w:rsidRDefault="00B4291B" w14:paraId="70826E61" w14:textId="77777777" w14:noSpellErr="1">
      <w:pPr>
        <w:jc w:val="right"/>
        <w:rPr>
          <w:b w:val="1"/>
          <w:bCs w:val="1"/>
          <w:sz w:val="20"/>
          <w:szCs w:val="20"/>
          <w:lang w:val="it-IT"/>
          <w:rPrChange w:author="" w16du:dateUtc="2025-08-21T08:19:00Z" w:id="171153169">
            <w:rPr>
              <w:b/>
              <w:sz w:val="20"/>
              <w:szCs w:val="20"/>
            </w:rPr>
          </w:rPrChange>
        </w:rPr>
      </w:pPr>
      <w:r w:rsidRPr="0CD6D1B0" w:rsidR="00B4291B">
        <w:rPr>
          <w:b w:val="1"/>
          <w:bCs w:val="1"/>
          <w:sz w:val="20"/>
          <w:szCs w:val="20"/>
          <w:lang w:val="it-IT"/>
        </w:rPr>
        <w:t xml:space="preserve">                                          </w:t>
      </w:r>
    </w:p>
    <w:p w:rsidRPr="00EC2710" w:rsidR="00B4291B" w:rsidP="00B4291B" w:rsidRDefault="00B4291B" w14:paraId="56D16D4F" w14:textId="77777777" w14:noSpellErr="1">
      <w:pPr>
        <w:jc w:val="right"/>
        <w:rPr>
          <w:sz w:val="20"/>
          <w:szCs w:val="20"/>
          <w:lang w:val="it-IT"/>
          <w:rPrChange w:author="" w16du:dateUtc="2025-08-21T08:19:00Z" w:id="796804271">
            <w:rPr>
              <w:sz w:val="20"/>
              <w:szCs w:val="20"/>
            </w:rPr>
          </w:rPrChange>
        </w:rPr>
      </w:pPr>
    </w:p>
    <w:p w:rsidRPr="00EC2710" w:rsidR="00B4291B" w:rsidP="0CD6D1B0" w:rsidRDefault="00B4291B" w14:paraId="3B5B4318" w14:textId="77777777" w14:noSpellErr="1">
      <w:pPr>
        <w:jc w:val="center"/>
        <w:rPr>
          <w:b w:val="1"/>
          <w:bCs w:val="1"/>
          <w:sz w:val="20"/>
          <w:szCs w:val="20"/>
          <w:u w:val="single"/>
          <w:lang w:val="it-IT"/>
          <w:rPrChange w:author="" w16du:dateUtc="2025-08-21T08:19:00Z" w:id="67136138">
            <w:rPr>
              <w:b/>
              <w:sz w:val="20"/>
              <w:szCs w:val="20"/>
              <w:u w:val="single"/>
            </w:rPr>
          </w:rPrChange>
        </w:rPr>
      </w:pPr>
    </w:p>
    <w:p w:rsidRPr="00EC2710" w:rsidR="00B4291B" w:rsidP="0CD6D1B0" w:rsidRDefault="00B4291B" w14:paraId="3729CFED" w14:textId="77777777" w14:noSpellErr="1">
      <w:pPr>
        <w:jc w:val="center"/>
        <w:rPr>
          <w:b w:val="1"/>
          <w:bCs w:val="1"/>
          <w:sz w:val="20"/>
          <w:szCs w:val="20"/>
          <w:u w:val="single"/>
          <w:lang w:val="it-IT"/>
          <w:rPrChange w:author="" w16du:dateUtc="2025-08-21T08:19:00Z" w:id="713950682">
            <w:rPr>
              <w:b/>
              <w:sz w:val="20"/>
              <w:szCs w:val="20"/>
              <w:u w:val="single"/>
            </w:rPr>
          </w:rPrChange>
        </w:rPr>
      </w:pPr>
    </w:p>
    <w:p w:rsidRPr="00EC2710" w:rsidR="00B4291B" w:rsidP="0CD6D1B0" w:rsidRDefault="00B4291B" w14:paraId="5A1A99A1" w14:textId="77777777" w14:noSpellErr="1">
      <w:pPr>
        <w:jc w:val="center"/>
        <w:rPr>
          <w:b w:val="1"/>
          <w:bCs w:val="1"/>
          <w:sz w:val="20"/>
          <w:szCs w:val="20"/>
          <w:u w:val="single"/>
          <w:lang w:val="it-IT"/>
          <w:rPrChange w:author="" w16du:dateUtc="2025-08-21T08:19:00Z" w:id="2035710920">
            <w:rPr>
              <w:b/>
              <w:sz w:val="20"/>
              <w:szCs w:val="20"/>
              <w:u w:val="single"/>
            </w:rPr>
          </w:rPrChange>
        </w:rPr>
      </w:pPr>
    </w:p>
    <w:p w:rsidRPr="00EC2710" w:rsidR="00B4291B" w:rsidP="0CD6D1B0" w:rsidRDefault="00B4291B" w14:paraId="498489DB" w14:textId="77777777" w14:noSpellErr="1">
      <w:pPr>
        <w:jc w:val="center"/>
        <w:rPr>
          <w:b w:val="1"/>
          <w:bCs w:val="1"/>
          <w:sz w:val="20"/>
          <w:szCs w:val="20"/>
          <w:u w:val="single"/>
          <w:lang w:val="it-IT"/>
          <w:rPrChange w:author="" w16du:dateUtc="2025-08-21T08:19:00Z" w:id="2122379180">
            <w:rPr>
              <w:b/>
              <w:sz w:val="20"/>
              <w:szCs w:val="20"/>
              <w:u w:val="single"/>
            </w:rPr>
          </w:rPrChange>
        </w:rPr>
      </w:pPr>
    </w:p>
    <w:p w:rsidRPr="00EC2710" w:rsidR="00B4291B" w:rsidP="0CD6D1B0" w:rsidRDefault="00B4291B" w14:paraId="7CA984A0" w14:textId="77777777" w14:noSpellErr="1">
      <w:pPr>
        <w:jc w:val="center"/>
        <w:rPr>
          <w:b w:val="1"/>
          <w:bCs w:val="1"/>
          <w:sz w:val="20"/>
          <w:szCs w:val="20"/>
          <w:u w:val="single"/>
          <w:lang w:val="it-IT"/>
          <w:rPrChange w:author="" w16du:dateUtc="2025-08-21T08:19:00Z" w:id="371402838">
            <w:rPr>
              <w:b/>
              <w:sz w:val="20"/>
              <w:szCs w:val="20"/>
              <w:u w:val="single"/>
            </w:rPr>
          </w:rPrChange>
        </w:rPr>
      </w:pPr>
    </w:p>
    <w:p w:rsidRPr="00EC2710" w:rsidR="00B4291B" w:rsidP="0CD6D1B0" w:rsidRDefault="00B4291B" w14:paraId="0E51E7D0" w14:textId="77777777" w14:noSpellErr="1">
      <w:pPr>
        <w:jc w:val="center"/>
        <w:rPr>
          <w:b w:val="1"/>
          <w:bCs w:val="1"/>
          <w:sz w:val="20"/>
          <w:szCs w:val="20"/>
          <w:u w:val="single"/>
          <w:lang w:val="it-IT"/>
          <w:rPrChange w:author="" w16du:dateUtc="2025-08-21T08:19:00Z" w:id="2020779508">
            <w:rPr>
              <w:b/>
              <w:sz w:val="20"/>
              <w:szCs w:val="20"/>
              <w:u w:val="single"/>
            </w:rPr>
          </w:rPrChange>
        </w:rPr>
      </w:pPr>
    </w:p>
    <w:p w:rsidRPr="00EC2710" w:rsidR="00B4291B" w:rsidP="0CD6D1B0" w:rsidRDefault="00B4291B" w14:paraId="7736C970" w14:textId="77777777" w14:noSpellErr="1">
      <w:pPr>
        <w:jc w:val="center"/>
        <w:rPr>
          <w:b w:val="1"/>
          <w:bCs w:val="1"/>
          <w:sz w:val="20"/>
          <w:szCs w:val="20"/>
          <w:u w:val="single"/>
          <w:lang w:val="it-IT"/>
          <w:rPrChange w:author="" w16du:dateUtc="2025-08-21T08:19:00Z" w:id="640625392">
            <w:rPr>
              <w:b/>
              <w:sz w:val="20"/>
              <w:szCs w:val="20"/>
              <w:u w:val="single"/>
            </w:rPr>
          </w:rPrChange>
        </w:rPr>
      </w:pPr>
    </w:p>
    <w:p w:rsidRPr="00C16B9F" w:rsidR="00B4291B" w:rsidP="00B4291B" w:rsidRDefault="00B4291B" w14:paraId="0BDAB458" w14:textId="72A4ACB2">
      <w:pPr>
        <w:jc w:val="center"/>
        <w:rPr>
          <w:b/>
          <w:u w:val="single"/>
          <w:lang w:val="it-IT"/>
        </w:rPr>
      </w:pPr>
      <w:r>
        <w:rPr>
          <w:b/>
          <w:u w:val="single"/>
          <w:lang w:val="it-IT"/>
        </w:rPr>
        <w:t xml:space="preserve">PROJET DE </w:t>
      </w:r>
      <w:r w:rsidRPr="00C16B9F">
        <w:rPr>
          <w:b/>
          <w:u w:val="single"/>
          <w:lang w:val="it-IT"/>
        </w:rPr>
        <w:t>RE</w:t>
      </w:r>
      <w:r>
        <w:rPr>
          <w:b/>
          <w:u w:val="single"/>
          <w:lang w:val="it-IT"/>
        </w:rPr>
        <w:t>SOLU</w:t>
      </w:r>
      <w:r w:rsidRPr="00C16B9F">
        <w:rPr>
          <w:b/>
          <w:u w:val="single"/>
          <w:lang w:val="it-IT"/>
        </w:rPr>
        <w:t xml:space="preserve">TION </w:t>
      </w:r>
      <w:r>
        <w:rPr>
          <w:b/>
          <w:u w:val="single"/>
          <w:lang w:val="it-IT"/>
        </w:rPr>
        <w:t>10</w:t>
      </w:r>
      <w:r w:rsidRPr="00C16B9F">
        <w:rPr>
          <w:b/>
          <w:u w:val="single"/>
          <w:lang w:val="it-IT"/>
        </w:rPr>
        <w:t>.</w:t>
      </w:r>
      <w:r w:rsidR="003A3763">
        <w:rPr>
          <w:b/>
          <w:u w:val="single"/>
          <w:lang w:val="it-IT"/>
        </w:rPr>
        <w:t>2</w:t>
      </w:r>
      <w:r w:rsidRPr="00C16B9F">
        <w:rPr>
          <w:b/>
          <w:u w:val="single"/>
          <w:lang w:val="it-IT"/>
        </w:rPr>
        <w:t xml:space="preserve"> / </w:t>
      </w:r>
      <w:r>
        <w:rPr>
          <w:b/>
          <w:u w:val="single"/>
          <w:lang w:val="it-IT"/>
        </w:rPr>
        <w:t>BOZZA DI RISOLUZIONE 10</w:t>
      </w:r>
      <w:r w:rsidRPr="00C16B9F">
        <w:rPr>
          <w:b/>
          <w:u w:val="single"/>
          <w:lang w:val="it-IT"/>
        </w:rPr>
        <w:t>.</w:t>
      </w:r>
      <w:r w:rsidR="003A3763">
        <w:rPr>
          <w:b/>
          <w:u w:val="single"/>
          <w:lang w:val="it-IT"/>
        </w:rPr>
        <w:t>2</w:t>
      </w:r>
    </w:p>
    <w:p w:rsidRPr="005D1B2C" w:rsidR="00B4291B" w:rsidP="00B4291B" w:rsidRDefault="00B4291B" w14:paraId="604541C0" w14:textId="77777777">
      <w:pPr>
        <w:jc w:val="center"/>
        <w:rPr>
          <w:b/>
          <w:sz w:val="20"/>
          <w:szCs w:val="20"/>
          <w:u w:val="single"/>
          <w:lang w:val="it-IT"/>
        </w:rPr>
      </w:pPr>
    </w:p>
    <w:p w:rsidRPr="00081521" w:rsidR="00B4291B" w:rsidP="00B4291B" w:rsidRDefault="00B4291B" w14:paraId="5BF83BEA" w14:textId="77777777">
      <w:pPr>
        <w:rPr>
          <w:sz w:val="20"/>
          <w:szCs w:val="20"/>
          <w:lang w:val="it-IT"/>
        </w:rPr>
      </w:pPr>
    </w:p>
    <w:p w:rsidRPr="005D1B2C" w:rsidR="009501CF" w:rsidP="000E7CF1" w:rsidRDefault="009501CF" w14:paraId="053B93FD" w14:textId="77777777">
      <w:pPr>
        <w:ind w:left="-426"/>
        <w:rPr>
          <w:b/>
          <w:sz w:val="20"/>
          <w:szCs w:val="20"/>
          <w:lang w:val="it-IT"/>
        </w:rPr>
        <w:sectPr w:rsidRPr="005D1B2C" w:rsidR="009501CF" w:rsidSect="009501CF">
          <w:headerReference w:type="default" r:id="rId11"/>
          <w:footerReference w:type="even" r:id="rId12"/>
          <w:footerReference w:type="default" r:id="rId13"/>
          <w:headerReference w:type="first" r:id="rId14"/>
          <w:footerReference w:type="first" r:id="rId15"/>
          <w:pgSz w:w="11906" w:h="16838" w:orient="portrait"/>
          <w:pgMar w:top="1418" w:right="1418" w:bottom="1418" w:left="1418" w:header="709" w:footer="709" w:gutter="0"/>
          <w:cols w:space="708"/>
          <w:titlePg/>
          <w:docGrid w:linePitch="360"/>
        </w:sectPr>
      </w:pPr>
    </w:p>
    <w:tbl>
      <w:tblPr>
        <w:tblStyle w:val="Grilledutableau"/>
        <w:tblW w:w="11023" w:type="dxa"/>
        <w:tblLook w:val="04A0" w:firstRow="1" w:lastRow="0" w:firstColumn="1" w:lastColumn="0" w:noHBand="0" w:noVBand="1"/>
      </w:tblPr>
      <w:tblGrid>
        <w:gridCol w:w="5511"/>
        <w:gridCol w:w="5512"/>
      </w:tblGrid>
      <w:tr w:rsidRPr="00EC2710" w:rsidR="00327F0F" w:rsidTr="5A2B2E9C" w14:paraId="053B946B" w14:textId="77777777">
        <w:tc>
          <w:tcPr>
            <w:tcW w:w="5511" w:type="dxa"/>
            <w:tcMar/>
          </w:tcPr>
          <w:p w:rsidRPr="00EC2710" w:rsidR="00B06352" w:rsidP="0CD6D1B0" w:rsidRDefault="00B06352" w14:paraId="053B93FF" w14:textId="718871D1" w14:noSpellErr="1">
            <w:pPr>
              <w:ind w:right="192"/>
              <w:rPr>
                <w:b w:val="1"/>
                <w:bCs w:val="1"/>
                <w:i w:val="1"/>
                <w:iCs w:val="1"/>
                <w:sz w:val="20"/>
                <w:szCs w:val="20"/>
                <w:lang w:val="it-IT"/>
                <w:rPrChange w:author="" w16du:dateUtc="2025-08-21T08:19:00Z" w:id="492413092">
                  <w:rPr>
                    <w:b/>
                    <w:bCs/>
                    <w:i/>
                    <w:iCs/>
                    <w:sz w:val="20"/>
                    <w:szCs w:val="20"/>
                  </w:rPr>
                </w:rPrChange>
              </w:rPr>
            </w:pPr>
          </w:p>
          <w:p w:rsidRPr="00866D29" w:rsidR="00B06352" w:rsidP="42A96E7B" w:rsidRDefault="000E7CF1" w14:paraId="053B9400" w14:textId="474AB1BD">
            <w:pPr>
              <w:ind w:right="192"/>
              <w:jc w:val="center"/>
              <w:rPr>
                <w:b/>
                <w:bCs/>
                <w:sz w:val="20"/>
                <w:szCs w:val="20"/>
              </w:rPr>
            </w:pPr>
            <w:bookmarkStart w:name="_Hlk153888697" w:id="22"/>
            <w:r w:rsidRPr="005F259B">
              <w:rPr>
                <w:b/>
                <w:bCs/>
                <w:sz w:val="20"/>
                <w:szCs w:val="20"/>
              </w:rPr>
              <w:t>Pr</w:t>
            </w:r>
            <w:r>
              <w:rPr>
                <w:b/>
                <w:bCs/>
                <w:sz w:val="20"/>
                <w:szCs w:val="20"/>
              </w:rPr>
              <w:t xml:space="preserve">ojet de </w:t>
            </w:r>
            <w:r w:rsidRPr="00330653">
              <w:rPr>
                <w:b/>
                <w:bCs/>
                <w:sz w:val="20"/>
                <w:szCs w:val="20"/>
              </w:rPr>
              <w:t>Ré</w:t>
            </w:r>
            <w:r>
              <w:rPr>
                <w:b/>
                <w:bCs/>
                <w:sz w:val="20"/>
                <w:szCs w:val="20"/>
              </w:rPr>
              <w:t>solution</w:t>
            </w:r>
            <w:r w:rsidRPr="00330653">
              <w:rPr>
                <w:b/>
                <w:bCs/>
                <w:sz w:val="20"/>
                <w:szCs w:val="20"/>
              </w:rPr>
              <w:t xml:space="preserve"> </w:t>
            </w:r>
            <w:bookmarkEnd w:id="22"/>
            <w:proofErr w:type="gramStart"/>
            <w:r>
              <w:rPr>
                <w:b/>
                <w:bCs/>
                <w:sz w:val="20"/>
                <w:szCs w:val="20"/>
              </w:rPr>
              <w:t>10</w:t>
            </w:r>
            <w:r w:rsidRPr="00081521">
              <w:rPr>
                <w:b/>
                <w:bCs/>
                <w:sz w:val="20"/>
                <w:szCs w:val="20"/>
              </w:rPr>
              <w:t>.</w:t>
            </w:r>
            <w:r>
              <w:rPr>
                <w:b/>
                <w:bCs/>
                <w:sz w:val="20"/>
                <w:szCs w:val="20"/>
              </w:rPr>
              <w:t>2</w:t>
            </w:r>
            <w:r w:rsidRPr="00330653">
              <w:rPr>
                <w:b/>
                <w:bCs/>
                <w:sz w:val="20"/>
                <w:szCs w:val="20"/>
              </w:rPr>
              <w:t xml:space="preserve"> </w:t>
            </w:r>
            <w:r w:rsidRPr="42A96E7B" w:rsidR="00705C86">
              <w:rPr>
                <w:b/>
                <w:bCs/>
                <w:sz w:val="20"/>
                <w:szCs w:val="20"/>
              </w:rPr>
              <w:t xml:space="preserve"> </w:t>
            </w:r>
            <w:r w:rsidRPr="42A96E7B" w:rsidR="737FC851">
              <w:rPr>
                <w:b/>
                <w:bCs/>
                <w:sz w:val="20"/>
                <w:szCs w:val="20"/>
              </w:rPr>
              <w:t>–</w:t>
            </w:r>
            <w:proofErr w:type="gramEnd"/>
            <w:r w:rsidRPr="42A96E7B" w:rsidR="737FC851">
              <w:rPr>
                <w:b/>
                <w:bCs/>
                <w:sz w:val="20"/>
                <w:szCs w:val="20"/>
              </w:rPr>
              <w:t xml:space="preserve"> </w:t>
            </w:r>
            <w:r w:rsidRPr="42A96E7B" w:rsidR="5F8087CE">
              <w:rPr>
                <w:b/>
                <w:bCs/>
                <w:sz w:val="20"/>
                <w:szCs w:val="20"/>
              </w:rPr>
              <w:t>Évaluation de la distribution du trafic maritime et des bruits sous-marins d'origine anthropique dans le sanctuaire Pelagos et premières considérations sur leurs impacts potentiels sur les espèces prioritaires (baleine à bec de Cuvier, rorqual commun, cachalot et grand dauphin)</w:t>
            </w:r>
            <w:r w:rsidRPr="42A96E7B" w:rsidR="00705C86">
              <w:rPr>
                <w:b/>
                <w:bCs/>
                <w:sz w:val="20"/>
                <w:szCs w:val="20"/>
              </w:rPr>
              <w:t xml:space="preserve"> </w:t>
            </w:r>
          </w:p>
          <w:p w:rsidRPr="00866D29" w:rsidR="00B06352" w:rsidP="42A96E7B" w:rsidRDefault="00B06352" w14:paraId="053B9401" w14:textId="77777777">
            <w:pPr>
              <w:ind w:left="164" w:right="36"/>
              <w:rPr>
                <w:sz w:val="20"/>
                <w:szCs w:val="20"/>
              </w:rPr>
            </w:pPr>
          </w:p>
          <w:p w:rsidRPr="00330653" w:rsidR="00533AD4" w:rsidP="00533AD4" w:rsidRDefault="00533AD4" w14:paraId="58464610" w14:textId="77777777">
            <w:pPr>
              <w:ind w:right="197"/>
              <w:jc w:val="both"/>
              <w:rPr>
                <w:sz w:val="20"/>
                <w:szCs w:val="20"/>
              </w:rPr>
            </w:pPr>
            <w:r>
              <w:rPr>
                <w:sz w:val="20"/>
                <w:szCs w:val="20"/>
              </w:rPr>
              <w:t>Les Parties</w:t>
            </w:r>
            <w:r w:rsidRPr="00330653">
              <w:rPr>
                <w:sz w:val="20"/>
                <w:szCs w:val="20"/>
              </w:rPr>
              <w:t xml:space="preserve"> de l’Accord Pelagos relatif à la création en Méditerranée d’un Sanctuaire pour les mammifères marins, ci-après dénommé « Accord Pelagos » :</w:t>
            </w:r>
          </w:p>
          <w:p w:rsidRPr="00866D29" w:rsidR="005D1B2C" w:rsidP="42A96E7B" w:rsidRDefault="005D1B2C" w14:paraId="053B9403" w14:textId="77777777">
            <w:pPr>
              <w:ind w:left="142" w:right="197"/>
              <w:jc w:val="both"/>
              <w:rPr>
                <w:sz w:val="20"/>
                <w:szCs w:val="20"/>
              </w:rPr>
            </w:pPr>
          </w:p>
          <w:p w:rsidRPr="00866D29" w:rsidR="005D1B2C" w:rsidP="42A96E7B" w:rsidRDefault="34B215F2" w14:paraId="053B9404" w14:textId="77777777">
            <w:pPr>
              <w:ind w:right="197"/>
              <w:jc w:val="both"/>
              <w:rPr>
                <w:i/>
                <w:iCs/>
                <w:sz w:val="20"/>
                <w:szCs w:val="20"/>
              </w:rPr>
            </w:pPr>
            <w:r w:rsidRPr="42A96E7B">
              <w:rPr>
                <w:i/>
                <w:iCs/>
                <w:w w:val="105"/>
                <w:sz w:val="20"/>
                <w:szCs w:val="20"/>
              </w:rPr>
              <w:t xml:space="preserve">Rappelant </w:t>
            </w:r>
            <w:r w:rsidRPr="42A96E7B">
              <w:rPr>
                <w:sz w:val="20"/>
                <w:szCs w:val="20"/>
              </w:rPr>
              <w:t>l’article</w:t>
            </w:r>
            <w:r w:rsidRPr="42A96E7B">
              <w:rPr>
                <w:w w:val="105"/>
                <w:sz w:val="20"/>
                <w:szCs w:val="20"/>
              </w:rPr>
              <w:t xml:space="preserve"> 4 de </w:t>
            </w:r>
            <w:r w:rsidRPr="42A96E7B">
              <w:rPr>
                <w:sz w:val="20"/>
                <w:szCs w:val="20"/>
              </w:rPr>
              <w:t>l’Accord</w:t>
            </w:r>
            <w:r w:rsidRPr="42A96E7B">
              <w:rPr>
                <w:w w:val="105"/>
                <w:sz w:val="20"/>
                <w:szCs w:val="20"/>
              </w:rPr>
              <w:t xml:space="preserve"> Pelagos, qui stipule que « </w:t>
            </w:r>
            <w:r w:rsidRPr="42A96E7B">
              <w:rPr>
                <w:i/>
                <w:iCs/>
                <w:w w:val="105"/>
                <w:sz w:val="20"/>
                <w:szCs w:val="20"/>
              </w:rPr>
              <w:t xml:space="preserve">Les Parties s’engagent à prendre dans le sanctuaire les mesures appropriées </w:t>
            </w:r>
            <w:r w:rsidRPr="42A96E7B">
              <w:rPr>
                <w:w w:val="105"/>
                <w:sz w:val="20"/>
                <w:szCs w:val="20"/>
              </w:rPr>
              <w:t>[…]</w:t>
            </w:r>
            <w:r w:rsidRPr="42A96E7B">
              <w:rPr>
                <w:i/>
                <w:iCs/>
                <w:w w:val="105"/>
                <w:sz w:val="20"/>
                <w:szCs w:val="20"/>
              </w:rPr>
              <w:t xml:space="preserve"> pour garantir un état de conservation favorable des mammifères marins en les protégeant, ainsi que leur habitat, des impacts négatifs directs ou indirects des activités humaines. » ;</w:t>
            </w:r>
          </w:p>
          <w:p w:rsidRPr="00866D29" w:rsidR="005D1B2C" w:rsidP="42A96E7B" w:rsidRDefault="005D1B2C" w14:paraId="053B9405" w14:textId="7EC7DF9F">
            <w:pPr>
              <w:ind w:left="142" w:right="197"/>
              <w:jc w:val="both"/>
              <w:rPr>
                <w:i/>
                <w:iCs/>
                <w:w w:val="105"/>
                <w:sz w:val="20"/>
                <w:szCs w:val="20"/>
              </w:rPr>
            </w:pPr>
          </w:p>
          <w:p w:rsidRPr="00866D29" w:rsidR="00EC33F9" w:rsidP="42A96E7B" w:rsidRDefault="00705C86" w14:paraId="54DAC80D" w14:textId="575A4BC0">
            <w:pPr>
              <w:ind w:right="197"/>
              <w:jc w:val="both"/>
              <w:rPr>
                <w:i/>
                <w:iCs/>
                <w:w w:val="105"/>
                <w:sz w:val="20"/>
                <w:szCs w:val="20"/>
              </w:rPr>
            </w:pPr>
            <w:r w:rsidRPr="42A96E7B">
              <w:rPr>
                <w:i/>
                <w:iCs/>
                <w:w w:val="105"/>
                <w:sz w:val="20"/>
                <w:szCs w:val="20"/>
              </w:rPr>
              <w:t xml:space="preserve">Rappelant </w:t>
            </w:r>
            <w:r w:rsidRPr="42A96E7B">
              <w:rPr>
                <w:sz w:val="20"/>
                <w:szCs w:val="20"/>
              </w:rPr>
              <w:t>l’article</w:t>
            </w:r>
            <w:r w:rsidRPr="42A96E7B">
              <w:rPr>
                <w:w w:val="105"/>
                <w:sz w:val="20"/>
                <w:szCs w:val="20"/>
              </w:rPr>
              <w:t xml:space="preserve"> </w:t>
            </w:r>
            <w:r w:rsidRPr="42A96E7B" w:rsidR="3D91EB1F">
              <w:rPr>
                <w:w w:val="105"/>
                <w:sz w:val="20"/>
                <w:szCs w:val="20"/>
              </w:rPr>
              <w:t>5</w:t>
            </w:r>
            <w:r w:rsidRPr="42A96E7B">
              <w:rPr>
                <w:w w:val="105"/>
                <w:sz w:val="20"/>
                <w:szCs w:val="20"/>
              </w:rPr>
              <w:t xml:space="preserve"> de </w:t>
            </w:r>
            <w:r w:rsidRPr="42A96E7B">
              <w:rPr>
                <w:sz w:val="20"/>
                <w:szCs w:val="20"/>
              </w:rPr>
              <w:t>l’Accord</w:t>
            </w:r>
            <w:r w:rsidRPr="42A96E7B">
              <w:rPr>
                <w:w w:val="105"/>
                <w:sz w:val="20"/>
                <w:szCs w:val="20"/>
              </w:rPr>
              <w:t xml:space="preserve"> Pelagos, qui stipule que « </w:t>
            </w:r>
            <w:r w:rsidRPr="42A96E7B">
              <w:rPr>
                <w:i/>
                <w:iCs/>
                <w:w w:val="105"/>
                <w:sz w:val="20"/>
                <w:szCs w:val="20"/>
              </w:rPr>
              <w:t>Les Parties</w:t>
            </w:r>
            <w:r w:rsidRPr="42A96E7B">
              <w:t xml:space="preserve"> </w:t>
            </w:r>
            <w:r w:rsidRPr="42A96E7B">
              <w:rPr>
                <w:i/>
                <w:iCs/>
                <w:w w:val="105"/>
                <w:sz w:val="20"/>
                <w:szCs w:val="20"/>
              </w:rPr>
              <w:t>coopèrent dans le but d’évaluer de manière périodique l’état des</w:t>
            </w:r>
            <w:r w:rsidRPr="42A96E7B" w:rsidR="7C8762D6">
              <w:rPr>
                <w:i/>
                <w:iCs/>
                <w:w w:val="105"/>
                <w:sz w:val="20"/>
                <w:szCs w:val="20"/>
              </w:rPr>
              <w:t xml:space="preserve"> </w:t>
            </w:r>
            <w:r w:rsidRPr="42A96E7B">
              <w:rPr>
                <w:i/>
                <w:iCs/>
                <w:w w:val="105"/>
                <w:sz w:val="20"/>
                <w:szCs w:val="20"/>
              </w:rPr>
              <w:t>populations des mammifères marins, les causes de mortalité et les menaces pesant sur</w:t>
            </w:r>
            <w:r w:rsidRPr="42A96E7B" w:rsidR="7C8762D6">
              <w:rPr>
                <w:i/>
                <w:iCs/>
                <w:w w:val="105"/>
                <w:sz w:val="20"/>
                <w:szCs w:val="20"/>
              </w:rPr>
              <w:t xml:space="preserve"> </w:t>
            </w:r>
            <w:r w:rsidRPr="42A96E7B">
              <w:rPr>
                <w:i/>
                <w:iCs/>
                <w:w w:val="105"/>
                <w:sz w:val="20"/>
                <w:szCs w:val="20"/>
              </w:rPr>
              <w:t>leurs habitats et, plus particulièrement, sur leurs fonctions vitales, telles que</w:t>
            </w:r>
            <w:r w:rsidRPr="42A96E7B" w:rsidR="7C8762D6">
              <w:rPr>
                <w:i/>
                <w:iCs/>
                <w:w w:val="105"/>
                <w:sz w:val="20"/>
                <w:szCs w:val="20"/>
              </w:rPr>
              <w:t xml:space="preserve"> </w:t>
            </w:r>
            <w:r w:rsidRPr="42A96E7B">
              <w:rPr>
                <w:i/>
                <w:iCs/>
                <w:w w:val="105"/>
                <w:sz w:val="20"/>
                <w:szCs w:val="20"/>
              </w:rPr>
              <w:t>l’alimentation et la reproduction.</w:t>
            </w:r>
            <w:r w:rsidRPr="42A96E7B" w:rsidR="45387669">
              <w:rPr>
                <w:i/>
                <w:iCs/>
                <w:w w:val="105"/>
                <w:sz w:val="20"/>
                <w:szCs w:val="20"/>
              </w:rPr>
              <w:t> ;</w:t>
            </w:r>
          </w:p>
          <w:p w:rsidRPr="00866D29" w:rsidR="00EC33F9" w:rsidP="42A96E7B" w:rsidRDefault="00EC33F9" w14:paraId="2FC974FC" w14:textId="77777777">
            <w:pPr>
              <w:ind w:right="197"/>
              <w:jc w:val="both"/>
              <w:rPr>
                <w:i/>
                <w:iCs/>
                <w:w w:val="105"/>
                <w:sz w:val="20"/>
                <w:szCs w:val="20"/>
              </w:rPr>
            </w:pPr>
          </w:p>
          <w:p w:rsidRPr="00866D29" w:rsidR="005D1B2C" w:rsidP="42A96E7B" w:rsidRDefault="34B215F2" w14:paraId="053B940A" w14:textId="650AC3B8">
            <w:pPr>
              <w:ind w:right="197"/>
              <w:jc w:val="both"/>
              <w:rPr>
                <w:i/>
                <w:iCs/>
                <w:color w:val="FF0000"/>
                <w:w w:val="105"/>
                <w:sz w:val="20"/>
                <w:szCs w:val="20"/>
              </w:rPr>
            </w:pPr>
            <w:r w:rsidRPr="42A96E7B">
              <w:rPr>
                <w:i/>
                <w:iCs/>
                <w:w w:val="105"/>
                <w:sz w:val="20"/>
                <w:szCs w:val="20"/>
              </w:rPr>
              <w:t xml:space="preserve">Rappelant </w:t>
            </w:r>
            <w:r w:rsidRPr="42A96E7B">
              <w:rPr>
                <w:w w:val="105"/>
                <w:sz w:val="20"/>
                <w:szCs w:val="20"/>
              </w:rPr>
              <w:t xml:space="preserve">l’article </w:t>
            </w:r>
            <w:r w:rsidRPr="42A96E7B" w:rsidR="7498819C">
              <w:rPr>
                <w:w w:val="105"/>
                <w:sz w:val="20"/>
                <w:szCs w:val="20"/>
              </w:rPr>
              <w:t>6</w:t>
            </w:r>
            <w:r w:rsidRPr="42A96E7B">
              <w:rPr>
                <w:w w:val="105"/>
                <w:sz w:val="20"/>
                <w:szCs w:val="20"/>
              </w:rPr>
              <w:t xml:space="preserve">, paragraphe </w:t>
            </w:r>
            <w:r w:rsidRPr="42A96E7B" w:rsidR="7498819C">
              <w:rPr>
                <w:w w:val="105"/>
                <w:sz w:val="20"/>
                <w:szCs w:val="20"/>
              </w:rPr>
              <w:t>1</w:t>
            </w:r>
            <w:r w:rsidRPr="42A96E7B" w:rsidR="78A713E0">
              <w:rPr>
                <w:w w:val="105"/>
                <w:sz w:val="20"/>
                <w:szCs w:val="20"/>
              </w:rPr>
              <w:t xml:space="preserve">, </w:t>
            </w:r>
            <w:r w:rsidRPr="42A96E7B">
              <w:rPr>
                <w:w w:val="105"/>
                <w:sz w:val="20"/>
                <w:szCs w:val="20"/>
              </w:rPr>
              <w:t xml:space="preserve">de l’Accord Pelagos, qui </w:t>
            </w:r>
            <w:r w:rsidRPr="42A96E7B" w:rsidR="1CC2DC95">
              <w:rPr>
                <w:w w:val="105"/>
                <w:sz w:val="20"/>
                <w:szCs w:val="20"/>
              </w:rPr>
              <w:t>prévoit</w:t>
            </w:r>
            <w:r w:rsidRPr="42A96E7B">
              <w:rPr>
                <w:w w:val="105"/>
                <w:sz w:val="20"/>
                <w:szCs w:val="20"/>
              </w:rPr>
              <w:t xml:space="preserve"> que « </w:t>
            </w:r>
            <w:r w:rsidRPr="42A96E7B" w:rsidR="7498819C">
              <w:rPr>
                <w:i/>
                <w:iCs/>
                <w:w w:val="105"/>
                <w:sz w:val="20"/>
                <w:szCs w:val="20"/>
              </w:rPr>
              <w:t>1. En tenant compte de leurs engagements internationaux, les Parties exercent leur surveillance dans le Sanctuaire et intensifient la lutte contre toutes les formes de pollution, d’origine maritime ou tellurique, ayant ou susceptibles d’avoir un impact direct ou indirect sur l’état de conservation des mammifères marins. »</w:t>
            </w:r>
            <w:r w:rsidRPr="42A96E7B" w:rsidR="45387669">
              <w:rPr>
                <w:i/>
                <w:iCs/>
                <w:w w:val="105"/>
                <w:sz w:val="20"/>
                <w:szCs w:val="20"/>
              </w:rPr>
              <w:t> ;</w:t>
            </w:r>
          </w:p>
          <w:p w:rsidRPr="00866D29" w:rsidR="005D1B2C" w:rsidP="42A96E7B" w:rsidRDefault="005D1B2C" w14:paraId="053B940B" w14:textId="6D0684B1">
            <w:pPr>
              <w:spacing w:line="249" w:lineRule="auto"/>
              <w:ind w:right="98"/>
              <w:jc w:val="both"/>
              <w:rPr>
                <w:i/>
                <w:iCs/>
                <w:w w:val="105"/>
                <w:sz w:val="20"/>
                <w:szCs w:val="20"/>
              </w:rPr>
            </w:pPr>
          </w:p>
          <w:p w:rsidRPr="00866D29" w:rsidR="00443778" w:rsidP="42A96E7B" w:rsidRDefault="7498819C" w14:paraId="3B3C7D27" w14:textId="7FE5E550">
            <w:pPr>
              <w:ind w:right="197"/>
              <w:jc w:val="both"/>
              <w:rPr>
                <w:i/>
                <w:iCs/>
                <w:w w:val="105"/>
                <w:sz w:val="20"/>
                <w:szCs w:val="20"/>
              </w:rPr>
            </w:pPr>
            <w:r w:rsidRPr="42A96E7B">
              <w:rPr>
                <w:i/>
                <w:iCs/>
                <w:w w:val="105"/>
                <w:sz w:val="20"/>
                <w:szCs w:val="20"/>
              </w:rPr>
              <w:t xml:space="preserve">Rappelant </w:t>
            </w:r>
            <w:r w:rsidRPr="42A96E7B">
              <w:rPr>
                <w:w w:val="105"/>
                <w:sz w:val="20"/>
                <w:szCs w:val="20"/>
              </w:rPr>
              <w:t>l’article 9 de l’Accord Pelagos, qui prévoit que « [les Parties]</w:t>
            </w:r>
            <w:r w:rsidRPr="42A96E7B">
              <w:rPr>
                <w:i/>
                <w:iCs/>
                <w:w w:val="105"/>
                <w:sz w:val="20"/>
                <w:szCs w:val="20"/>
              </w:rPr>
              <w:t xml:space="preserve"> se concertent en vue de réglementer et, le cas échéant, interdire dans le sanctuaire les compétitions d’engins à moteur rapides.</w:t>
            </w:r>
            <w:r w:rsidRPr="42A96E7B" w:rsidR="45387669">
              <w:rPr>
                <w:i/>
                <w:iCs/>
                <w:w w:val="105"/>
                <w:sz w:val="20"/>
                <w:szCs w:val="20"/>
              </w:rPr>
              <w:t> ;</w:t>
            </w:r>
          </w:p>
          <w:p w:rsidRPr="00866D29" w:rsidR="00443778" w:rsidP="42A96E7B" w:rsidRDefault="00443778" w14:paraId="23E2DAB9" w14:textId="77777777">
            <w:pPr>
              <w:spacing w:line="249" w:lineRule="auto"/>
              <w:ind w:right="98"/>
              <w:jc w:val="both"/>
              <w:rPr>
                <w:w w:val="105"/>
                <w:sz w:val="20"/>
                <w:szCs w:val="20"/>
              </w:rPr>
            </w:pPr>
          </w:p>
          <w:p w:rsidRPr="00866D29" w:rsidR="00443778" w:rsidP="42A96E7B" w:rsidRDefault="45387669" w14:paraId="473B0DC1" w14:textId="51512E5C">
            <w:pPr>
              <w:spacing w:line="249" w:lineRule="auto"/>
              <w:ind w:right="98"/>
              <w:jc w:val="both"/>
              <w:rPr>
                <w:w w:val="105"/>
                <w:sz w:val="20"/>
                <w:szCs w:val="20"/>
              </w:rPr>
            </w:pPr>
            <w:r w:rsidRPr="42A96E7B">
              <w:rPr>
                <w:i/>
                <w:iCs/>
                <w:w w:val="105"/>
                <w:sz w:val="20"/>
                <w:szCs w:val="20"/>
              </w:rPr>
              <w:t xml:space="preserve">Rappelant </w:t>
            </w:r>
            <w:r w:rsidRPr="42A96E7B">
              <w:rPr>
                <w:w w:val="105"/>
                <w:sz w:val="20"/>
                <w:szCs w:val="20"/>
              </w:rPr>
              <w:t xml:space="preserve">la résolution 4.1 de l'Accord Pelagos </w:t>
            </w:r>
            <w:r w:rsidRPr="42A96E7B">
              <w:rPr>
                <w:i/>
                <w:iCs/>
                <w:w w:val="105"/>
                <w:sz w:val="20"/>
                <w:szCs w:val="20"/>
              </w:rPr>
              <w:t>relatif à l'impact d'origine anthropique sur les mammifères marins</w:t>
            </w:r>
            <w:r w:rsidRPr="42A96E7B">
              <w:rPr>
                <w:w w:val="105"/>
                <w:sz w:val="20"/>
                <w:szCs w:val="20"/>
              </w:rPr>
              <w:t>, adoptée lors de la 4ème Réunion de Parties à l’Accord Pelagos tenue du 19 au 21 octobre 2009 à Monaco ;</w:t>
            </w:r>
          </w:p>
          <w:p w:rsidRPr="00866D29" w:rsidR="00443778" w:rsidP="42A96E7B" w:rsidRDefault="00443778" w14:paraId="6613827E" w14:textId="167DF01F">
            <w:pPr>
              <w:spacing w:line="249" w:lineRule="auto"/>
              <w:ind w:right="98"/>
              <w:jc w:val="both"/>
              <w:rPr>
                <w:w w:val="105"/>
                <w:sz w:val="20"/>
                <w:szCs w:val="20"/>
              </w:rPr>
            </w:pPr>
          </w:p>
          <w:p w:rsidR="42A96E7B" w:rsidP="42A96E7B" w:rsidRDefault="42A96E7B" w14:paraId="1B931376" w14:textId="6B0846D0">
            <w:pPr>
              <w:spacing w:line="249" w:lineRule="auto"/>
              <w:ind w:right="98"/>
              <w:jc w:val="both"/>
              <w:rPr>
                <w:sz w:val="20"/>
                <w:szCs w:val="20"/>
              </w:rPr>
            </w:pPr>
          </w:p>
          <w:p w:rsidRPr="00866D29" w:rsidR="002D53D8" w:rsidP="42A96E7B" w:rsidRDefault="7CE01DB2" w14:paraId="4D82474B" w14:textId="241623B5">
            <w:pPr>
              <w:spacing w:line="249" w:lineRule="auto"/>
              <w:ind w:right="98"/>
              <w:jc w:val="both"/>
              <w:rPr>
                <w:i/>
                <w:iCs/>
                <w:w w:val="105"/>
                <w:sz w:val="20"/>
                <w:szCs w:val="20"/>
              </w:rPr>
            </w:pPr>
            <w:r w:rsidRPr="42A96E7B">
              <w:rPr>
                <w:i/>
                <w:iCs/>
                <w:w w:val="105"/>
                <w:sz w:val="20"/>
                <w:szCs w:val="20"/>
              </w:rPr>
              <w:t xml:space="preserve">Rappelant </w:t>
            </w:r>
            <w:r w:rsidRPr="42A96E7B">
              <w:rPr>
                <w:w w:val="105"/>
                <w:sz w:val="20"/>
                <w:szCs w:val="20"/>
              </w:rPr>
              <w:t>la résolution 4.7, point 3, de l’Accord Pelagos, qui prévoit que « [les Parties]</w:t>
            </w:r>
            <w:r w:rsidRPr="42A96E7B">
              <w:rPr>
                <w:i/>
                <w:iCs/>
                <w:w w:val="105"/>
                <w:sz w:val="20"/>
                <w:szCs w:val="20"/>
              </w:rPr>
              <w:t xml:space="preserve"> </w:t>
            </w:r>
            <w:proofErr w:type="spellStart"/>
            <w:r w:rsidRPr="42A96E7B">
              <w:rPr>
                <w:i/>
                <w:iCs/>
                <w:w w:val="105"/>
                <w:sz w:val="20"/>
                <w:szCs w:val="20"/>
              </w:rPr>
              <w:t>considerent</w:t>
            </w:r>
            <w:proofErr w:type="spellEnd"/>
            <w:r w:rsidRPr="42A96E7B">
              <w:rPr>
                <w:i/>
                <w:iCs/>
                <w:w w:val="105"/>
                <w:sz w:val="20"/>
                <w:szCs w:val="20"/>
              </w:rPr>
              <w:t xml:space="preserve"> l’octroi de financements publics pour les activités de recherche et de</w:t>
            </w:r>
            <w:r w:rsidRPr="42A96E7B" w:rsidR="2BC7CDAA">
              <w:rPr>
                <w:i/>
                <w:iCs/>
                <w:w w:val="105"/>
                <w:sz w:val="20"/>
                <w:szCs w:val="20"/>
              </w:rPr>
              <w:t xml:space="preserve"> </w:t>
            </w:r>
            <w:r w:rsidRPr="42A96E7B">
              <w:rPr>
                <w:i/>
                <w:iCs/>
                <w:w w:val="105"/>
                <w:sz w:val="20"/>
                <w:szCs w:val="20"/>
              </w:rPr>
              <w:t xml:space="preserve">surveillance, en facilitant la divulgation des résultats » </w:t>
            </w:r>
            <w:r w:rsidRPr="42A96E7B">
              <w:rPr>
                <w:w w:val="105"/>
                <w:sz w:val="20"/>
                <w:szCs w:val="20"/>
              </w:rPr>
              <w:t xml:space="preserve">adoptée lors de la 4ème Réunion de Parties à l’Accord Pelagos tenue du 19 au 21 octobre 2009 à </w:t>
            </w:r>
            <w:proofErr w:type="gramStart"/>
            <w:r w:rsidRPr="42A96E7B">
              <w:rPr>
                <w:w w:val="105"/>
                <w:sz w:val="20"/>
                <w:szCs w:val="20"/>
              </w:rPr>
              <w:t>Monaco;</w:t>
            </w:r>
            <w:proofErr w:type="gramEnd"/>
          </w:p>
          <w:p w:rsidR="3E10D3CF" w:rsidP="42A96E7B" w:rsidRDefault="3E10D3CF" w14:paraId="06DE7962" w14:textId="781E8748">
            <w:pPr>
              <w:spacing w:line="249" w:lineRule="auto"/>
              <w:ind w:right="98"/>
              <w:jc w:val="both"/>
              <w:rPr>
                <w:i/>
                <w:iCs/>
                <w:sz w:val="20"/>
                <w:szCs w:val="20"/>
              </w:rPr>
            </w:pPr>
          </w:p>
          <w:p w:rsidRPr="00866D29" w:rsidR="00443778" w:rsidP="42A96E7B" w:rsidRDefault="45387669" w14:paraId="21BB93E5" w14:textId="3E18EA5A">
            <w:pPr>
              <w:spacing w:line="249" w:lineRule="auto"/>
              <w:ind w:right="98"/>
              <w:jc w:val="both"/>
              <w:rPr>
                <w:w w:val="105"/>
                <w:sz w:val="20"/>
                <w:szCs w:val="20"/>
              </w:rPr>
            </w:pPr>
            <w:r w:rsidRPr="42A96E7B">
              <w:rPr>
                <w:i/>
                <w:iCs/>
                <w:w w:val="105"/>
                <w:sz w:val="20"/>
                <w:szCs w:val="20"/>
              </w:rPr>
              <w:t xml:space="preserve">Rappelant </w:t>
            </w:r>
            <w:r w:rsidRPr="42A96E7B">
              <w:rPr>
                <w:w w:val="105"/>
                <w:sz w:val="20"/>
                <w:szCs w:val="20"/>
              </w:rPr>
              <w:t xml:space="preserve">la résolution 6.7 de ACCOBAMS </w:t>
            </w:r>
            <w:r w:rsidRPr="42A96E7B">
              <w:rPr>
                <w:i/>
                <w:iCs/>
                <w:w w:val="105"/>
                <w:sz w:val="20"/>
                <w:szCs w:val="20"/>
              </w:rPr>
              <w:t>relatif au bruit d'origine anthropique ;</w:t>
            </w:r>
          </w:p>
          <w:p w:rsidRPr="00866D29" w:rsidR="00895D2C" w:rsidP="42A96E7B" w:rsidRDefault="00895D2C" w14:paraId="439FDD7C" w14:textId="36578D6C">
            <w:pPr>
              <w:spacing w:line="249" w:lineRule="auto"/>
              <w:ind w:right="98"/>
              <w:jc w:val="both"/>
              <w:rPr>
                <w:i/>
                <w:iCs/>
                <w:sz w:val="20"/>
                <w:szCs w:val="20"/>
              </w:rPr>
            </w:pPr>
          </w:p>
          <w:p w:rsidR="42A96E7B" w:rsidP="42A96E7B" w:rsidRDefault="42A96E7B" w14:paraId="5683C032" w14:textId="5AEF6724">
            <w:pPr>
              <w:spacing w:line="249" w:lineRule="auto"/>
              <w:ind w:right="98"/>
              <w:jc w:val="both"/>
              <w:rPr>
                <w:i/>
                <w:iCs/>
                <w:sz w:val="20"/>
                <w:szCs w:val="20"/>
              </w:rPr>
            </w:pPr>
          </w:p>
          <w:p w:rsidRPr="00866D29" w:rsidR="00895D2C" w:rsidP="42A96E7B" w:rsidRDefault="3D91EB1F" w14:paraId="2295EE04" w14:textId="64D95923">
            <w:pPr>
              <w:spacing w:line="249" w:lineRule="auto"/>
              <w:ind w:right="98"/>
              <w:jc w:val="both"/>
              <w:rPr>
                <w:w w:val="105"/>
                <w:sz w:val="20"/>
                <w:szCs w:val="20"/>
              </w:rPr>
            </w:pPr>
            <w:r w:rsidRPr="42A96E7B">
              <w:rPr>
                <w:i/>
                <w:iCs/>
                <w:w w:val="105"/>
                <w:sz w:val="20"/>
                <w:szCs w:val="20"/>
              </w:rPr>
              <w:t xml:space="preserve">Considérant </w:t>
            </w:r>
            <w:r w:rsidRPr="42A96E7B">
              <w:rPr>
                <w:w w:val="105"/>
                <w:sz w:val="20"/>
                <w:szCs w:val="20"/>
              </w:rPr>
              <w:t xml:space="preserve">la résolution 8.1, point 3, de l'Accord Pelagos qui prévoit que « [les Parties] </w:t>
            </w:r>
            <w:r w:rsidRPr="42A96E7B">
              <w:rPr>
                <w:i/>
                <w:iCs/>
                <w:w w:val="105"/>
                <w:sz w:val="20"/>
                <w:szCs w:val="20"/>
              </w:rPr>
              <w:t>adoptent le Plan de gestion de l’Accord Pelagos et son Plan d’action (2022-2027</w:t>
            </w:r>
            <w:r w:rsidRPr="42A96E7B">
              <w:rPr>
                <w:w w:val="105"/>
                <w:sz w:val="20"/>
                <w:szCs w:val="20"/>
              </w:rPr>
              <w:t>) […] »</w:t>
            </w:r>
            <w:r w:rsidRPr="42A96E7B">
              <w:rPr>
                <w:i/>
                <w:iCs/>
                <w:w w:val="105"/>
                <w:sz w:val="20"/>
                <w:szCs w:val="20"/>
              </w:rPr>
              <w:t xml:space="preserve"> </w:t>
            </w:r>
            <w:r w:rsidRPr="42A96E7B">
              <w:rPr>
                <w:w w:val="105"/>
                <w:sz w:val="20"/>
                <w:szCs w:val="20"/>
              </w:rPr>
              <w:t>adoptée lors de la 8ème Réunion des Parties à l'Accord Pelagos tenue du 15 au 16 décembre 2021 à Rome (Italie) ;</w:t>
            </w:r>
          </w:p>
          <w:p w:rsidR="3E10D3CF" w:rsidP="42A96E7B" w:rsidRDefault="3E10D3CF" w14:paraId="28CFF4C3" w14:textId="6884F8E5">
            <w:pPr>
              <w:spacing w:line="249" w:lineRule="auto"/>
              <w:ind w:right="98"/>
              <w:jc w:val="both"/>
              <w:rPr>
                <w:i/>
                <w:iCs/>
                <w:sz w:val="20"/>
                <w:szCs w:val="20"/>
              </w:rPr>
            </w:pPr>
          </w:p>
          <w:p w:rsidR="42A96E7B" w:rsidP="42A96E7B" w:rsidRDefault="42A96E7B" w14:paraId="4C849489" w14:textId="0FD69431">
            <w:pPr>
              <w:spacing w:line="249" w:lineRule="auto"/>
              <w:ind w:right="98"/>
              <w:jc w:val="both"/>
              <w:rPr>
                <w:i/>
                <w:iCs/>
                <w:sz w:val="20"/>
                <w:szCs w:val="20"/>
              </w:rPr>
            </w:pPr>
          </w:p>
          <w:p w:rsidRPr="00866D29" w:rsidR="00443778" w:rsidP="42A96E7B" w:rsidRDefault="3D91EB1F" w14:paraId="373605B5" w14:textId="075D7477">
            <w:pPr>
              <w:spacing w:line="249" w:lineRule="auto"/>
              <w:ind w:right="98"/>
              <w:jc w:val="both"/>
              <w:rPr>
                <w:w w:val="105"/>
                <w:sz w:val="20"/>
                <w:szCs w:val="20"/>
              </w:rPr>
            </w:pPr>
            <w:r w:rsidRPr="42A96E7B">
              <w:rPr>
                <w:i/>
                <w:iCs/>
                <w:w w:val="105"/>
                <w:sz w:val="20"/>
                <w:szCs w:val="20"/>
              </w:rPr>
              <w:t xml:space="preserve">Considérant </w:t>
            </w:r>
            <w:r w:rsidRPr="42A96E7B">
              <w:rPr>
                <w:w w:val="105"/>
                <w:sz w:val="20"/>
                <w:szCs w:val="20"/>
              </w:rPr>
              <w:t xml:space="preserve">la résolution 8.2, point 2, de l'Accord Pelagos qui prévoit que « [les Parties] </w:t>
            </w:r>
            <w:r w:rsidRPr="42A96E7B">
              <w:rPr>
                <w:i/>
                <w:iCs/>
                <w:w w:val="105"/>
                <w:sz w:val="20"/>
                <w:szCs w:val="20"/>
              </w:rPr>
              <w:t>adoptent le Programme de travail de 2022-202</w:t>
            </w:r>
            <w:r w:rsidRPr="42A96E7B" w:rsidR="70E2BA65">
              <w:rPr>
                <w:i/>
                <w:iCs/>
                <w:w w:val="105"/>
                <w:sz w:val="20"/>
                <w:szCs w:val="20"/>
              </w:rPr>
              <w:t>3</w:t>
            </w:r>
            <w:r w:rsidRPr="42A96E7B">
              <w:rPr>
                <w:w w:val="105"/>
                <w:sz w:val="20"/>
                <w:szCs w:val="20"/>
              </w:rPr>
              <w:t xml:space="preserve"> […] »</w:t>
            </w:r>
            <w:r w:rsidRPr="42A96E7B">
              <w:rPr>
                <w:i/>
                <w:iCs/>
                <w:w w:val="105"/>
                <w:sz w:val="20"/>
                <w:szCs w:val="20"/>
              </w:rPr>
              <w:t xml:space="preserve"> </w:t>
            </w:r>
            <w:r w:rsidRPr="42A96E7B">
              <w:rPr>
                <w:w w:val="105"/>
                <w:sz w:val="20"/>
                <w:szCs w:val="20"/>
              </w:rPr>
              <w:t>adoptée lors de la 8ème Réunion des Parties à l'Accord Pelagos tenue du 15 au 16 décembre 2021 à Rome (Italie) ;</w:t>
            </w:r>
          </w:p>
          <w:p w:rsidR="3E10D3CF" w:rsidP="42A96E7B" w:rsidRDefault="3E10D3CF" w14:paraId="1130D232" w14:textId="42835005">
            <w:pPr>
              <w:spacing w:line="249" w:lineRule="auto"/>
              <w:ind w:right="98"/>
              <w:jc w:val="both"/>
              <w:rPr>
                <w:sz w:val="20"/>
                <w:szCs w:val="20"/>
              </w:rPr>
            </w:pPr>
          </w:p>
          <w:p w:rsidR="42A96E7B" w:rsidP="42A96E7B" w:rsidRDefault="42A96E7B" w14:paraId="7207C7CD" w14:textId="221D54BC">
            <w:pPr>
              <w:spacing w:line="249" w:lineRule="auto"/>
              <w:ind w:right="98"/>
              <w:jc w:val="both"/>
              <w:rPr>
                <w:sz w:val="20"/>
                <w:szCs w:val="20"/>
              </w:rPr>
            </w:pPr>
          </w:p>
          <w:p w:rsidRPr="00866D29" w:rsidR="00895D2C" w:rsidP="42A96E7B" w:rsidRDefault="20581FDF" w14:paraId="3194593A" w14:textId="704E1147">
            <w:pPr>
              <w:ind w:right="36"/>
              <w:jc w:val="both"/>
              <w:rPr>
                <w:sz w:val="20"/>
                <w:szCs w:val="20"/>
              </w:rPr>
            </w:pPr>
            <w:r w:rsidRPr="42A96E7B">
              <w:rPr>
                <w:i/>
                <w:iCs/>
                <w:w w:val="105"/>
                <w:sz w:val="20"/>
                <w:szCs w:val="20"/>
              </w:rPr>
              <w:t>Considérant,</w:t>
            </w:r>
            <w:r w:rsidRPr="42A96E7B">
              <w:rPr>
                <w:w w:val="105"/>
              </w:rPr>
              <w:t xml:space="preserve"> </w:t>
            </w:r>
            <w:r w:rsidRPr="42A96E7B">
              <w:rPr>
                <w:w w:val="105"/>
                <w:sz w:val="20"/>
                <w:szCs w:val="20"/>
              </w:rPr>
              <w:t xml:space="preserve">la résolution 9.9, point 3, de l’Accord Pelagos qui prévoit que « [les Parties] </w:t>
            </w:r>
            <w:r w:rsidRPr="42A96E7B">
              <w:rPr>
                <w:i/>
                <w:iCs/>
                <w:w w:val="105"/>
                <w:sz w:val="20"/>
                <w:szCs w:val="20"/>
              </w:rPr>
              <w:t>adoptent le Programme de travail de 202</w:t>
            </w:r>
            <w:r w:rsidRPr="42A96E7B" w:rsidR="70E2BA65">
              <w:rPr>
                <w:i/>
                <w:iCs/>
                <w:w w:val="105"/>
                <w:sz w:val="20"/>
                <w:szCs w:val="20"/>
              </w:rPr>
              <w:t>5</w:t>
            </w:r>
            <w:r w:rsidRPr="42A96E7B">
              <w:rPr>
                <w:i/>
                <w:iCs/>
                <w:w w:val="105"/>
                <w:sz w:val="20"/>
                <w:szCs w:val="20"/>
              </w:rPr>
              <w:t>-202</w:t>
            </w:r>
            <w:r w:rsidRPr="42A96E7B" w:rsidR="70E2BA65">
              <w:rPr>
                <w:i/>
                <w:iCs/>
                <w:w w:val="105"/>
                <w:sz w:val="20"/>
                <w:szCs w:val="20"/>
              </w:rPr>
              <w:t>6</w:t>
            </w:r>
            <w:r w:rsidRPr="42A96E7B">
              <w:rPr>
                <w:w w:val="105"/>
                <w:sz w:val="20"/>
                <w:szCs w:val="20"/>
              </w:rPr>
              <w:t xml:space="preserve"> […] », adoptée lors de la 9</w:t>
            </w:r>
            <w:r w:rsidRPr="42A96E7B">
              <w:rPr>
                <w:w w:val="105"/>
                <w:sz w:val="20"/>
                <w:szCs w:val="20"/>
                <w:vertAlign w:val="superscript"/>
              </w:rPr>
              <w:t>ème</w:t>
            </w:r>
            <w:r w:rsidRPr="42A96E7B">
              <w:rPr>
                <w:w w:val="105"/>
                <w:sz w:val="20"/>
                <w:szCs w:val="20"/>
              </w:rPr>
              <w:t xml:space="preserve"> Réunion des Parties tenue du 25 au 26 janvier 2024 à Nice (France) ;</w:t>
            </w:r>
          </w:p>
          <w:p w:rsidRPr="00866D29" w:rsidR="00895D2C" w:rsidP="42A96E7B" w:rsidRDefault="00895D2C" w14:paraId="7C77844B" w14:textId="77777777">
            <w:pPr>
              <w:spacing w:line="249" w:lineRule="auto"/>
              <w:ind w:right="98"/>
              <w:jc w:val="both"/>
              <w:rPr>
                <w:w w:val="105"/>
                <w:sz w:val="20"/>
                <w:szCs w:val="20"/>
              </w:rPr>
            </w:pPr>
          </w:p>
          <w:p w:rsidRPr="00866D29" w:rsidR="00777900" w:rsidP="42A96E7B" w:rsidRDefault="45387669" w14:paraId="52A6C7A5" w14:textId="5D52C879">
            <w:pPr>
              <w:spacing w:line="249" w:lineRule="auto"/>
              <w:ind w:right="98"/>
              <w:jc w:val="both"/>
              <w:rPr>
                <w:w w:val="105"/>
                <w:sz w:val="20"/>
                <w:szCs w:val="20"/>
              </w:rPr>
            </w:pPr>
            <w:r w:rsidRPr="42A96E7B">
              <w:rPr>
                <w:i/>
                <w:iCs/>
                <w:w w:val="105"/>
                <w:sz w:val="20"/>
                <w:szCs w:val="20"/>
              </w:rPr>
              <w:t>Considérant</w:t>
            </w:r>
            <w:r w:rsidRPr="42A96E7B">
              <w:rPr>
                <w:w w:val="105"/>
                <w:sz w:val="20"/>
                <w:szCs w:val="20"/>
              </w:rPr>
              <w:t xml:space="preserve"> les Recommandations du Groupe de Travail européen sur le Bruit concernant la méthodologie de définition et les seuils indiqués pour le bruit impulsif (D11C1) et continu (D11C2) de la Directive Stratégie pour le Milieu Marin (Documents DL2 </w:t>
            </w:r>
            <w:proofErr w:type="gramStart"/>
            <w:r w:rsidRPr="42A96E7B">
              <w:rPr>
                <w:w w:val="105"/>
                <w:sz w:val="20"/>
                <w:szCs w:val="20"/>
              </w:rPr>
              <w:t>doi:</w:t>
            </w:r>
            <w:proofErr w:type="gramEnd"/>
            <w:r w:rsidRPr="42A96E7B">
              <w:rPr>
                <w:w w:val="105"/>
                <w:sz w:val="20"/>
                <w:szCs w:val="20"/>
              </w:rPr>
              <w:t xml:space="preserve">10.2760/60215 et DL4 </w:t>
            </w:r>
            <w:proofErr w:type="gramStart"/>
            <w:r w:rsidRPr="42A96E7B">
              <w:rPr>
                <w:w w:val="105"/>
                <w:sz w:val="20"/>
                <w:szCs w:val="20"/>
              </w:rPr>
              <w:t>doi:</w:t>
            </w:r>
            <w:proofErr w:type="gramEnd"/>
            <w:r w:rsidRPr="42A96E7B">
              <w:rPr>
                <w:w w:val="105"/>
                <w:sz w:val="20"/>
                <w:szCs w:val="20"/>
              </w:rPr>
              <w:t>10.2760/690123 de novembre 2022) ;</w:t>
            </w:r>
          </w:p>
          <w:p w:rsidRPr="00866D29" w:rsidR="50F5930D" w:rsidP="42A96E7B" w:rsidRDefault="50F5930D" w14:paraId="4DAB9080" w14:textId="2446F4F3">
            <w:pPr>
              <w:spacing w:line="249" w:lineRule="auto"/>
              <w:ind w:right="98"/>
              <w:jc w:val="both"/>
              <w:rPr>
                <w:sz w:val="20"/>
                <w:szCs w:val="20"/>
              </w:rPr>
            </w:pPr>
          </w:p>
          <w:p w:rsidRPr="00866D29" w:rsidR="00443778" w:rsidP="42A96E7B" w:rsidRDefault="3D91EB1F" w14:paraId="3DA2FE86" w14:textId="6345E692">
            <w:pPr>
              <w:spacing w:line="249" w:lineRule="auto"/>
              <w:ind w:right="98"/>
              <w:jc w:val="both"/>
              <w:rPr>
                <w:w w:val="105"/>
                <w:sz w:val="20"/>
                <w:szCs w:val="20"/>
              </w:rPr>
            </w:pPr>
            <w:r w:rsidRPr="42A96E7B">
              <w:rPr>
                <w:w w:val="105"/>
                <w:sz w:val="20"/>
                <w:szCs w:val="20"/>
              </w:rPr>
              <w:t xml:space="preserve">Sur la base du Plan de gestion et du Plan d'action (2022-2027) de l'Accord Pelagos, qui prévoit </w:t>
            </w:r>
            <w:r w:rsidRPr="00DF7F36">
              <w:rPr>
                <w:sz w:val="20"/>
                <w:szCs w:val="20"/>
              </w:rPr>
              <w:t xml:space="preserve">“Pelagos </w:t>
            </w:r>
            <w:proofErr w:type="spellStart"/>
            <w:r w:rsidRPr="00DF7F36">
              <w:rPr>
                <w:sz w:val="20"/>
                <w:szCs w:val="20"/>
              </w:rPr>
              <w:t>against</w:t>
            </w:r>
            <w:proofErr w:type="spellEnd"/>
            <w:r w:rsidRPr="00DF7F36">
              <w:rPr>
                <w:sz w:val="20"/>
                <w:szCs w:val="20"/>
              </w:rPr>
              <w:t xml:space="preserve"> pollution”</w:t>
            </w:r>
            <w:r w:rsidRPr="42A96E7B">
              <w:t xml:space="preserve"> </w:t>
            </w:r>
            <w:r w:rsidRPr="42A96E7B">
              <w:rPr>
                <w:w w:val="105"/>
                <w:sz w:val="20"/>
                <w:szCs w:val="20"/>
              </w:rPr>
              <w:t>sur la concertation concernant l'atténuation de tous les types de pollution (la pollution chimique, acoustique, les agents pathogènes, les plastiques), aussi lié au tourisme saisonnier, en tant que l'un des thèmes d'intérêt prioritaire identifiés dans l'Accord ;</w:t>
            </w:r>
          </w:p>
          <w:p w:rsidRPr="00866D29" w:rsidR="007668FA" w:rsidP="42A96E7B" w:rsidRDefault="007668FA" w14:paraId="053B9418" w14:textId="77777777">
            <w:pPr>
              <w:widowControl w:val="0"/>
              <w:autoSpaceDE w:val="0"/>
              <w:autoSpaceDN w:val="0"/>
              <w:adjustRightInd w:val="0"/>
              <w:ind w:left="164" w:right="36"/>
              <w:jc w:val="both"/>
              <w:rPr>
                <w:sz w:val="20"/>
                <w:szCs w:val="20"/>
              </w:rPr>
            </w:pPr>
          </w:p>
          <w:p w:rsidR="42A96E7B" w:rsidP="42A96E7B" w:rsidRDefault="42A96E7B" w14:paraId="2B536725" w14:textId="330A579C">
            <w:pPr>
              <w:widowControl w:val="0"/>
              <w:ind w:left="164" w:right="36"/>
              <w:jc w:val="both"/>
              <w:rPr>
                <w:sz w:val="20"/>
                <w:szCs w:val="20"/>
              </w:rPr>
            </w:pPr>
          </w:p>
          <w:p w:rsidRPr="004B43C5" w:rsidR="00777900" w:rsidP="004B43C5" w:rsidRDefault="004B43C5" w14:paraId="7C593314" w14:textId="5723127A">
            <w:pPr>
              <w:ind w:right="197"/>
              <w:jc w:val="both"/>
              <w:rPr>
                <w:color w:val="000000"/>
                <w:sz w:val="20"/>
                <w:szCs w:val="20"/>
              </w:rPr>
            </w:pPr>
            <w:r w:rsidRPr="004B43C5">
              <w:rPr>
                <w:i/>
                <w:iCs/>
                <w:color w:val="000000"/>
                <w:sz w:val="20"/>
                <w:szCs w:val="20"/>
              </w:rPr>
              <w:t xml:space="preserve">Considérant </w:t>
            </w:r>
            <w:r w:rsidRPr="004B43C5">
              <w:rPr>
                <w:color w:val="000000"/>
                <w:sz w:val="20"/>
                <w:szCs w:val="20"/>
              </w:rPr>
              <w:t>la recommandation 1</w:t>
            </w:r>
            <w:r>
              <w:rPr>
                <w:color w:val="000000"/>
                <w:sz w:val="20"/>
                <w:szCs w:val="20"/>
              </w:rPr>
              <w:t>7</w:t>
            </w:r>
            <w:r w:rsidRPr="004B43C5">
              <w:rPr>
                <w:color w:val="000000"/>
                <w:sz w:val="20"/>
                <w:szCs w:val="20"/>
              </w:rPr>
              <w:t>.</w:t>
            </w:r>
            <w:r>
              <w:rPr>
                <w:color w:val="000000"/>
                <w:sz w:val="20"/>
                <w:szCs w:val="20"/>
              </w:rPr>
              <w:t>2</w:t>
            </w:r>
            <w:r w:rsidRPr="004B43C5">
              <w:rPr>
                <w:color w:val="000000"/>
                <w:sz w:val="20"/>
                <w:szCs w:val="20"/>
              </w:rPr>
              <w:t xml:space="preserve"> du Comité scientifique et technique </w:t>
            </w:r>
          </w:p>
          <w:p w:rsidRPr="00866D29" w:rsidR="00B9070C" w:rsidP="0CD6D1B0" w:rsidRDefault="00B9070C" w14:paraId="52EB0F1C" w14:noSpellErr="1" w14:textId="41B1D819">
            <w:pPr>
              <w:pStyle w:val="Normal"/>
              <w:ind w:left="0" w:right="36"/>
              <w:jc w:val="both"/>
              <w:rPr>
                <w:rFonts w:ascii="Times New Roman" w:hAnsi="Times New Roman" w:eastAsia="Times New Roman"/>
                <w:color w:val="000000"/>
                <w:sz w:val="20"/>
                <w:szCs w:val="20"/>
              </w:rPr>
            </w:pPr>
          </w:p>
          <w:p w:rsidRPr="00866D29" w:rsidR="00B9070C" w:rsidP="0CD6D1B0" w:rsidRDefault="00339656" w14:paraId="72C7CD98" w14:textId="622D72FA">
            <w:pPr>
              <w:pStyle w:val="Normal"/>
              <w:numPr>
                <w:ilvl w:val="0"/>
                <w:numId w:val="8"/>
              </w:numPr>
              <w:ind w:right="36"/>
              <w:jc w:val="both"/>
              <w:rPr>
                <w:rFonts w:ascii="Times New Roman" w:hAnsi="Times New Roman" w:eastAsia="Times New Roman"/>
                <w:color w:val="000000"/>
                <w:sz w:val="24"/>
                <w:szCs w:val="24"/>
              </w:rPr>
            </w:pPr>
            <w:r w:rsidRPr="5A2B2E9C" w:rsidR="30E9F225">
              <w:rPr>
                <w:rFonts w:ascii="Times New Roman" w:hAnsi="Times New Roman" w:eastAsia="Times New Roman"/>
                <w:b w:val="1"/>
                <w:bCs w:val="1"/>
                <w:i w:val="1"/>
                <w:iCs w:val="1"/>
                <w:sz w:val="20"/>
                <w:szCs w:val="20"/>
              </w:rPr>
              <w:t>S</w:t>
            </w:r>
            <w:r w:rsidRPr="5A2B2E9C" w:rsidR="00339656">
              <w:rPr>
                <w:rFonts w:ascii="Times New Roman" w:hAnsi="Times New Roman" w:eastAsia="Times New Roman"/>
                <w:b w:val="1"/>
                <w:bCs w:val="1"/>
                <w:i w:val="1"/>
                <w:iCs w:val="1"/>
                <w:sz w:val="20"/>
                <w:szCs w:val="20"/>
              </w:rPr>
              <w:t>ouligne</w:t>
            </w:r>
            <w:r w:rsidRPr="5A2B2E9C" w:rsidR="098C5667">
              <w:rPr>
                <w:rFonts w:ascii="Times New Roman" w:hAnsi="Times New Roman" w:eastAsia="Times New Roman"/>
                <w:b w:val="1"/>
                <w:bCs w:val="1"/>
                <w:i w:val="1"/>
                <w:iCs w:val="1"/>
                <w:sz w:val="20"/>
                <w:szCs w:val="20"/>
              </w:rPr>
              <w:t xml:space="preserve">nt </w:t>
            </w:r>
            <w:r w:rsidRPr="5A2B2E9C" w:rsidR="00339656">
              <w:rPr>
                <w:rFonts w:ascii="Times New Roman" w:hAnsi="Times New Roman" w:eastAsia="Times New Roman"/>
                <w:color w:val="000000" w:themeColor="text1" w:themeTint="FF" w:themeShade="FF"/>
                <w:sz w:val="20"/>
                <w:szCs w:val="20"/>
              </w:rPr>
              <w:t xml:space="preserve"> l'importance pour l'Accord de disposer d'outils tels que des cartes actualisées de répartition du trafic maritime </w:t>
            </w:r>
            <w:r w:rsidRPr="5A2B2E9C" w:rsidR="4C2817F3">
              <w:rPr>
                <w:rFonts w:ascii="Times New Roman" w:hAnsi="Times New Roman" w:eastAsia="Times New Roman"/>
                <w:color w:val="000000" w:themeColor="text1" w:themeTint="FF" w:themeShade="FF"/>
                <w:sz w:val="20"/>
                <w:szCs w:val="20"/>
              </w:rPr>
              <w:t xml:space="preserve">commercial et plaisancier </w:t>
            </w:r>
            <w:r w:rsidRPr="5A2B2E9C" w:rsidR="00339656">
              <w:rPr>
                <w:rFonts w:ascii="Times New Roman" w:hAnsi="Times New Roman" w:eastAsia="Times New Roman"/>
                <w:color w:val="000000" w:themeColor="text1" w:themeTint="FF" w:themeShade="FF"/>
                <w:sz w:val="20"/>
                <w:szCs w:val="20"/>
              </w:rPr>
              <w:t xml:space="preserve">et du bruit sous-marin anthropogénique dans le Sanctuaire Pelagos en tant que base scientifique pour orienter les décisions de la Réunion des Parties, par exemple dans le cadre des concertations sur la </w:t>
            </w:r>
            <w:r w:rsidRPr="5A2B2E9C" w:rsidR="3AA5943F">
              <w:rPr>
                <w:rFonts w:ascii="Times New Roman" w:hAnsi="Times New Roman" w:eastAsia="Times New Roman"/>
                <w:color w:val="000000" w:themeColor="text1" w:themeTint="FF" w:themeShade="FF"/>
                <w:sz w:val="20"/>
                <w:szCs w:val="20"/>
              </w:rPr>
              <w:t>ZMPV</w:t>
            </w:r>
            <w:r w:rsidRPr="5A2B2E9C" w:rsidR="00339656">
              <w:rPr>
                <w:rFonts w:ascii="Times New Roman" w:hAnsi="Times New Roman" w:eastAsia="Times New Roman"/>
                <w:color w:val="000000" w:themeColor="text1" w:themeTint="FF" w:themeShade="FF"/>
                <w:sz w:val="20"/>
                <w:szCs w:val="20"/>
              </w:rPr>
              <w:t xml:space="preserve"> de la Méditerranée nord-occidentale ;  </w:t>
            </w:r>
          </w:p>
          <w:p w:rsidRPr="00866D29" w:rsidR="00B9070C" w:rsidP="42A96E7B" w:rsidRDefault="00B9070C" w14:paraId="0E213BDF" w14:textId="77777777">
            <w:pPr>
              <w:pStyle w:val="Paragraphedeliste"/>
              <w:ind w:left="441" w:right="36"/>
              <w:jc w:val="both"/>
              <w:rPr>
                <w:rFonts w:ascii="Times New Roman" w:hAnsi="Times New Roman" w:eastAsia="Times New Roman"/>
                <w:color w:val="000000"/>
                <w:sz w:val="20"/>
                <w:szCs w:val="20"/>
              </w:rPr>
            </w:pPr>
          </w:p>
          <w:p w:rsidRPr="00381C11" w:rsidR="00B9070C" w:rsidP="42A96E7B" w:rsidRDefault="00339656" w14:paraId="7FA66AD3" w14:textId="69A5D757">
            <w:pPr>
              <w:pStyle w:val="Paragraphedeliste"/>
              <w:numPr>
                <w:ilvl w:val="0"/>
                <w:numId w:val="8"/>
              </w:numPr>
              <w:ind w:left="441" w:right="36"/>
              <w:jc w:val="both"/>
              <w:rPr>
                <w:rFonts w:ascii="Times New Roman" w:hAnsi="Times New Roman" w:eastAsia="Times New Roman"/>
                <w:color w:val="000000"/>
                <w:sz w:val="20"/>
                <w:szCs w:val="20"/>
                <w:rPrChange w:author="" w16du:dateUtc="2025-08-12T12:27:00Z" w:id="1321715326">
                  <w:rPr>
                    <w:rFonts w:ascii="Times New Roman" w:hAnsi="Times New Roman" w:eastAsia="Times New Roman"/>
                    <w:color w:val="000000" w:themeColor="text1"/>
                    <w:sz w:val="20"/>
                    <w:szCs w:val="20"/>
                  </w:rPr>
                </w:rPrChange>
              </w:rPr>
            </w:pPr>
            <w:r w:rsidRPr="5A2B2E9C" w:rsidR="0BF4BDD4">
              <w:rPr>
                <w:rFonts w:ascii="Times New Roman" w:hAnsi="Times New Roman" w:eastAsia="Times New Roman"/>
                <w:b w:val="1"/>
                <w:bCs w:val="1"/>
                <w:i w:val="1"/>
                <w:iCs w:val="1"/>
                <w:sz w:val="20"/>
                <w:szCs w:val="20"/>
              </w:rPr>
              <w:t>P</w:t>
            </w:r>
            <w:r w:rsidRPr="5A2B2E9C" w:rsidR="00339656">
              <w:rPr>
                <w:rFonts w:ascii="Times New Roman" w:hAnsi="Times New Roman" w:eastAsia="Times New Roman"/>
                <w:b w:val="1"/>
                <w:bCs w:val="1"/>
                <w:i w:val="1"/>
                <w:iCs w:val="1"/>
                <w:sz w:val="20"/>
                <w:szCs w:val="20"/>
              </w:rPr>
              <w:t>ren</w:t>
            </w:r>
            <w:r w:rsidRPr="5A2B2E9C" w:rsidR="0BF4BDD4">
              <w:rPr>
                <w:rFonts w:ascii="Times New Roman" w:hAnsi="Times New Roman" w:eastAsia="Times New Roman"/>
                <w:b w:val="1"/>
                <w:bCs w:val="1"/>
                <w:i w:val="1"/>
                <w:iCs w:val="1"/>
                <w:sz w:val="20"/>
                <w:szCs w:val="20"/>
              </w:rPr>
              <w:t xml:space="preserve">nent </w:t>
            </w:r>
            <w:r w:rsidRPr="5A2B2E9C" w:rsidR="00339656">
              <w:rPr>
                <w:rFonts w:ascii="Times New Roman" w:hAnsi="Times New Roman" w:eastAsia="Times New Roman"/>
                <w:b w:val="1"/>
                <w:bCs w:val="1"/>
                <w:i w:val="1"/>
                <w:iCs w:val="1"/>
                <w:sz w:val="20"/>
                <w:szCs w:val="20"/>
              </w:rPr>
              <w:t>acte avec satisfaction</w:t>
            </w:r>
            <w:r w:rsidRPr="5A2B2E9C" w:rsidR="00339656">
              <w:rPr>
                <w:rFonts w:ascii="Times New Roman" w:hAnsi="Times New Roman" w:eastAsia="Times New Roman"/>
                <w:color w:val="000000" w:themeColor="text1" w:themeTint="FF" w:themeShade="FF"/>
                <w:sz w:val="20"/>
                <w:szCs w:val="20"/>
              </w:rPr>
              <w:t xml:space="preserve"> de l'intérêt manifesté par d'autres institutions scientifiques pour les résultats obtenus dans le cadre de cette étude et des collaborations qui en ont découlé, notamment dans le cadre des travaux nationaux relatifs à la planification de l’espace maritime ;  </w:t>
            </w:r>
          </w:p>
          <w:p w:rsidRPr="00381C11" w:rsidR="00381C11" w:rsidP="0CD6D1B0" w:rsidRDefault="00381C11" w14:paraId="0325AD67" w14:textId="77777777" w14:noSpellErr="1">
            <w:pPr>
              <w:pStyle w:val="Paragraphedeliste"/>
              <w:rPr>
                <w:rFonts w:ascii="Times New Roman" w:hAnsi="Times New Roman" w:eastAsia="Times New Roman"/>
                <w:color w:val="000000"/>
                <w:sz w:val="20"/>
                <w:szCs w:val="20"/>
                <w:rPrChange w:author="" w16du:dateUtc="2025-08-12T12:27:00Z" w:id="1815494880">
                  <w:rPr/>
                </w:rPrChange>
              </w:rPr>
            </w:pPr>
          </w:p>
          <w:p w:rsidRPr="00866D29" w:rsidR="00381C11" w:rsidP="0CD6D1B0" w:rsidRDefault="00381C11" w14:paraId="01DC7FF6" w14:textId="2C012AB9">
            <w:pPr>
              <w:pStyle w:val="Paragraphedeliste"/>
              <w:numPr>
                <w:ilvl w:val="0"/>
                <w:numId w:val="8"/>
              </w:numPr>
              <w:ind w:right="36"/>
              <w:jc w:val="both"/>
              <w:rPr>
                <w:rFonts w:ascii="Times New Roman" w:hAnsi="Times New Roman" w:eastAsia="Times New Roman"/>
                <w:color w:val="000000"/>
                <w:sz w:val="20"/>
                <w:szCs w:val="20"/>
              </w:rPr>
            </w:pPr>
            <w:r w:rsidRPr="0CD6D1B0" w:rsidR="00381C11">
              <w:rPr>
                <w:rFonts w:ascii="Times New Roman" w:hAnsi="Times New Roman"/>
                <w:i w:val="1"/>
                <w:iCs w:val="1"/>
                <w:color w:val="000000" w:themeColor="text1" w:themeTint="FF" w:themeShade="FF"/>
                <w:sz w:val="20"/>
                <w:szCs w:val="20"/>
              </w:rPr>
              <w:t>Décident</w:t>
            </w:r>
            <w:r w:rsidRPr="0CD6D1B0" w:rsidR="00381C11">
              <w:rPr>
                <w:rFonts w:ascii="Times New Roman" w:hAnsi="Times New Roman"/>
                <w:color w:val="000000" w:themeColor="text1" w:themeTint="FF" w:themeShade="FF"/>
                <w:sz w:val="20"/>
                <w:szCs w:val="20"/>
              </w:rPr>
              <w:t xml:space="preserve"> </w:t>
            </w:r>
            <w:r w:rsidRPr="0CD6D1B0" w:rsidR="00A46267">
              <w:rPr>
                <w:rFonts w:ascii="Times New Roman" w:hAnsi="Times New Roman" w:eastAsia="Times New Roman"/>
                <w:color w:val="000000" w:themeColor="text1" w:themeTint="FF" w:themeShade="FF"/>
                <w:sz w:val="20"/>
                <w:szCs w:val="20"/>
              </w:rPr>
              <w:t>de supporter toute initiative de formation et d’information à destination des marins en matière de communication à propos des collisions par rapport aux instruments proposés dans le documen</w:t>
            </w:r>
            <w:r w:rsidRPr="0CD6D1B0" w:rsidR="009777FE">
              <w:rPr>
                <w:rFonts w:ascii="Times New Roman" w:hAnsi="Times New Roman" w:eastAsia="Times New Roman"/>
                <w:color w:val="000000" w:themeColor="text1" w:themeTint="FF" w:themeShade="FF"/>
                <w:sz w:val="20"/>
                <w:szCs w:val="20"/>
              </w:rPr>
              <w:t xml:space="preserve">t </w:t>
            </w:r>
            <w:r w:rsidRPr="0CD6D1B0" w:rsidR="009777FE">
              <w:rPr>
                <w:rFonts w:ascii="Times New Roman" w:hAnsi="Times New Roman" w:eastAsia="Times New Roman"/>
                <w:sz w:val="20"/>
                <w:szCs w:val="20"/>
                <w:lang w:val="fr-FR"/>
              </w:rPr>
              <w:t xml:space="preserve">“A collision classification key to </w:t>
            </w:r>
            <w:r w:rsidRPr="0CD6D1B0" w:rsidR="009777FE">
              <w:rPr>
                <w:rFonts w:ascii="Times New Roman" w:hAnsi="Times New Roman" w:eastAsia="Times New Roman"/>
                <w:sz w:val="20"/>
                <w:szCs w:val="20"/>
                <w:lang w:val="fr-FR"/>
              </w:rPr>
              <w:t>strenghten</w:t>
            </w:r>
            <w:r w:rsidRPr="0CD6D1B0" w:rsidR="009777FE">
              <w:rPr>
                <w:rFonts w:ascii="Times New Roman" w:hAnsi="Times New Roman" w:eastAsia="Times New Roman"/>
                <w:sz w:val="20"/>
                <w:szCs w:val="20"/>
                <w:lang w:val="fr-FR"/>
              </w:rPr>
              <w:t xml:space="preserve"> </w:t>
            </w:r>
            <w:r w:rsidRPr="0CD6D1B0" w:rsidR="009777FE">
              <w:rPr>
                <w:rFonts w:ascii="Times New Roman" w:hAnsi="Times New Roman" w:eastAsia="Times New Roman"/>
                <w:sz w:val="20"/>
                <w:szCs w:val="20"/>
                <w:lang w:val="fr-FR"/>
              </w:rPr>
              <w:t>ship</w:t>
            </w:r>
            <w:r w:rsidRPr="0CD6D1B0" w:rsidR="009777FE">
              <w:rPr>
                <w:rFonts w:ascii="Times New Roman" w:hAnsi="Times New Roman" w:eastAsia="Times New Roman"/>
                <w:sz w:val="20"/>
                <w:szCs w:val="20"/>
                <w:lang w:val="fr-FR"/>
              </w:rPr>
              <w:t xml:space="preserve"> strike data acquisition”</w:t>
            </w:r>
            <w:r w:rsidRPr="0CD6D1B0" w:rsidR="00A46267">
              <w:rPr>
                <w:rFonts w:ascii="Times New Roman" w:hAnsi="Times New Roman" w:eastAsia="Times New Roman"/>
                <w:color w:val="000000" w:themeColor="text1" w:themeTint="FF" w:themeShade="FF"/>
                <w:sz w:val="20"/>
                <w:szCs w:val="20"/>
              </w:rPr>
              <w:t>)</w:t>
            </w:r>
            <w:r w:rsidRPr="0CD6D1B0" w:rsidR="009777FE">
              <w:rPr>
                <w:rFonts w:ascii="Times New Roman" w:hAnsi="Times New Roman" w:eastAsia="Times New Roman"/>
                <w:color w:val="000000" w:themeColor="text1" w:themeTint="FF" w:themeShade="FF"/>
                <w:sz w:val="20"/>
                <w:szCs w:val="20"/>
              </w:rPr>
              <w:t>.</w:t>
            </w:r>
          </w:p>
          <w:p w:rsidRPr="00866D29" w:rsidR="0015762F" w:rsidP="5A2B2E9C" w:rsidRDefault="00339656" w14:paraId="053B9430" w14:noSpellErr="1" w14:textId="0338BE44">
            <w:pPr>
              <w:pStyle w:val="Normal"/>
              <w:ind w:left="441" w:right="36"/>
              <w:jc w:val="both"/>
              <w:rPr>
                <w:rFonts w:ascii="Times New Roman" w:hAnsi="Times New Roman" w:eastAsia="Times New Roman"/>
                <w:color w:val="000000" w:themeColor="text1" w:themeTint="FF" w:themeShade="FF"/>
                <w:sz w:val="20"/>
                <w:szCs w:val="20"/>
              </w:rPr>
            </w:pPr>
          </w:p>
        </w:tc>
        <w:tc>
          <w:tcPr>
            <w:tcW w:w="5512" w:type="dxa"/>
            <w:tcMar/>
          </w:tcPr>
          <w:p w:rsidRPr="00381C11" w:rsidR="00650905" w:rsidP="0CD6D1B0" w:rsidRDefault="00650905" w14:paraId="053B9431" w14:textId="27951C9E" w14:noSpellErr="1">
            <w:pPr>
              <w:ind w:right="36"/>
              <w:rPr>
                <w:b w:val="1"/>
                <w:bCs w:val="1"/>
                <w:i w:val="1"/>
                <w:iCs w:val="1"/>
                <w:sz w:val="20"/>
                <w:szCs w:val="20"/>
                <w:rPrChange w:author="" w16du:dateUtc="2025-08-12T12:27:00Z" w:id="2035581101">
                  <w:rPr>
                    <w:b/>
                    <w:bCs/>
                    <w:i/>
                    <w:iCs/>
                    <w:sz w:val="20"/>
                    <w:szCs w:val="20"/>
                    <w:lang w:val="it-IT"/>
                  </w:rPr>
                </w:rPrChange>
              </w:rPr>
            </w:pPr>
          </w:p>
          <w:p w:rsidRPr="00011F28" w:rsidR="00327F0F" w:rsidP="00A61F2C" w:rsidRDefault="00A61F2C" w14:paraId="053B9433" w14:textId="566EFE2C">
            <w:pPr>
              <w:ind w:right="36"/>
              <w:jc w:val="center"/>
              <w:rPr>
                <w:b/>
                <w:bCs/>
                <w:sz w:val="20"/>
                <w:szCs w:val="20"/>
                <w:lang w:val="it-IT"/>
              </w:rPr>
            </w:pPr>
            <w:r>
              <w:rPr>
                <w:b/>
                <w:bCs/>
                <w:sz w:val="20"/>
                <w:szCs w:val="20"/>
                <w:lang w:val="it-IT"/>
              </w:rPr>
              <w:t>Bozza di Risoluzione</w:t>
            </w:r>
            <w:r w:rsidRPr="42A96E7B" w:rsidR="4A0BB6EB">
              <w:rPr>
                <w:b/>
                <w:bCs/>
                <w:sz w:val="20"/>
                <w:szCs w:val="20"/>
                <w:lang w:val="it-IT"/>
              </w:rPr>
              <w:t xml:space="preserve"> 1</w:t>
            </w:r>
            <w:r>
              <w:rPr>
                <w:b/>
                <w:bCs/>
                <w:sz w:val="20"/>
                <w:szCs w:val="20"/>
                <w:lang w:val="it-IT"/>
              </w:rPr>
              <w:t>0</w:t>
            </w:r>
            <w:r w:rsidRPr="42A96E7B" w:rsidR="4A0BB6EB">
              <w:rPr>
                <w:b/>
                <w:bCs/>
                <w:sz w:val="20"/>
                <w:szCs w:val="20"/>
                <w:lang w:val="it-IT"/>
              </w:rPr>
              <w:t>.</w:t>
            </w:r>
            <w:r w:rsidRPr="42A96E7B" w:rsidR="00394C88">
              <w:rPr>
                <w:b/>
                <w:bCs/>
                <w:sz w:val="20"/>
                <w:szCs w:val="20"/>
                <w:lang w:val="it-IT"/>
              </w:rPr>
              <w:t>2</w:t>
            </w:r>
            <w:r w:rsidRPr="42A96E7B" w:rsidR="4A0BB6EB">
              <w:rPr>
                <w:b/>
                <w:bCs/>
                <w:sz w:val="20"/>
                <w:szCs w:val="20"/>
                <w:lang w:val="it-IT"/>
              </w:rPr>
              <w:t xml:space="preserve"> </w:t>
            </w:r>
            <w:r w:rsidRPr="42A96E7B" w:rsidR="7C8D4744">
              <w:rPr>
                <w:b/>
                <w:bCs/>
                <w:sz w:val="20"/>
                <w:szCs w:val="20"/>
                <w:lang w:val="it-IT"/>
              </w:rPr>
              <w:t>–</w:t>
            </w:r>
            <w:r w:rsidRPr="42A96E7B" w:rsidR="4A0BB6EB">
              <w:rPr>
                <w:b/>
                <w:bCs/>
                <w:sz w:val="20"/>
                <w:szCs w:val="20"/>
                <w:lang w:val="it-IT"/>
              </w:rPr>
              <w:t xml:space="preserve"> </w:t>
            </w:r>
            <w:r w:rsidRPr="42A96E7B" w:rsidR="2D49A971">
              <w:rPr>
                <w:b/>
                <w:bCs/>
                <w:sz w:val="20"/>
                <w:szCs w:val="20"/>
                <w:lang w:val="it-IT"/>
              </w:rPr>
              <w:t xml:space="preserve">Valutazione della distribuzione del traffico marittimo e del rumore subacqueo antropogenico nel </w:t>
            </w:r>
            <w:r w:rsidRPr="42A96E7B" w:rsidR="4DBDE624">
              <w:rPr>
                <w:b/>
                <w:bCs/>
                <w:sz w:val="20"/>
                <w:szCs w:val="20"/>
                <w:lang w:val="it-IT"/>
              </w:rPr>
              <w:t>S</w:t>
            </w:r>
            <w:r w:rsidRPr="42A96E7B" w:rsidR="2D49A971">
              <w:rPr>
                <w:b/>
                <w:bCs/>
                <w:sz w:val="20"/>
                <w:szCs w:val="20"/>
                <w:lang w:val="it-IT"/>
              </w:rPr>
              <w:t>antuario Pelagos e considerazioni iniziali sui loro potenziali impatti sulle specie prioritarie (</w:t>
            </w:r>
            <w:r w:rsidRPr="42A96E7B" w:rsidR="00705C86">
              <w:rPr>
                <w:b/>
                <w:bCs/>
                <w:sz w:val="20"/>
                <w:szCs w:val="20"/>
                <w:lang w:val="it-IT"/>
              </w:rPr>
              <w:t>z</w:t>
            </w:r>
            <w:r w:rsidRPr="42A96E7B" w:rsidR="61F38351">
              <w:rPr>
                <w:b/>
                <w:bCs/>
                <w:sz w:val="20"/>
                <w:szCs w:val="20"/>
                <w:lang w:val="it-IT"/>
              </w:rPr>
              <w:t xml:space="preserve">ifio, </w:t>
            </w:r>
            <w:r w:rsidRPr="42A96E7B" w:rsidR="00705C86">
              <w:rPr>
                <w:b/>
                <w:bCs/>
                <w:sz w:val="20"/>
                <w:szCs w:val="20"/>
                <w:lang w:val="it-IT"/>
              </w:rPr>
              <w:t>b</w:t>
            </w:r>
            <w:r w:rsidRPr="42A96E7B" w:rsidR="61F38351">
              <w:rPr>
                <w:b/>
                <w:bCs/>
                <w:sz w:val="20"/>
                <w:szCs w:val="20"/>
                <w:lang w:val="it-IT"/>
              </w:rPr>
              <w:t xml:space="preserve">alenottera comune, </w:t>
            </w:r>
            <w:r w:rsidRPr="42A96E7B" w:rsidR="00705C86">
              <w:rPr>
                <w:b/>
                <w:bCs/>
                <w:sz w:val="20"/>
                <w:szCs w:val="20"/>
                <w:lang w:val="it-IT"/>
              </w:rPr>
              <w:t>c</w:t>
            </w:r>
            <w:r w:rsidRPr="42A96E7B" w:rsidR="61F38351">
              <w:rPr>
                <w:b/>
                <w:bCs/>
                <w:sz w:val="20"/>
                <w:szCs w:val="20"/>
                <w:lang w:val="it-IT"/>
              </w:rPr>
              <w:t xml:space="preserve">apodoglio e </w:t>
            </w:r>
            <w:r w:rsidRPr="42A96E7B" w:rsidR="00705C86">
              <w:rPr>
                <w:b/>
                <w:bCs/>
                <w:sz w:val="20"/>
                <w:szCs w:val="20"/>
                <w:lang w:val="it-IT"/>
              </w:rPr>
              <w:t>t</w:t>
            </w:r>
            <w:r w:rsidRPr="42A96E7B" w:rsidR="61F38351">
              <w:rPr>
                <w:b/>
                <w:bCs/>
                <w:sz w:val="20"/>
                <w:szCs w:val="20"/>
                <w:lang w:val="it-IT"/>
              </w:rPr>
              <w:t>ursiope</w:t>
            </w:r>
            <w:r w:rsidRPr="42A96E7B" w:rsidR="2D49A971">
              <w:rPr>
                <w:b/>
                <w:bCs/>
                <w:sz w:val="20"/>
                <w:szCs w:val="20"/>
                <w:lang w:val="it-IT"/>
              </w:rPr>
              <w:t>)</w:t>
            </w:r>
          </w:p>
          <w:p w:rsidRPr="00011F28" w:rsidR="00EC33F9" w:rsidP="42A96E7B" w:rsidRDefault="00EC33F9" w14:paraId="3550F99D" w14:textId="77777777">
            <w:pPr>
              <w:ind w:left="164" w:right="36"/>
              <w:rPr>
                <w:sz w:val="20"/>
                <w:szCs w:val="20"/>
                <w:lang w:val="it-IT"/>
              </w:rPr>
            </w:pPr>
          </w:p>
          <w:p w:rsidR="50F5930D" w:rsidP="42A96E7B" w:rsidRDefault="50F5930D" w14:paraId="7E938356" w14:textId="003AD120">
            <w:pPr>
              <w:ind w:right="36"/>
              <w:jc w:val="both"/>
              <w:rPr>
                <w:sz w:val="20"/>
                <w:szCs w:val="20"/>
                <w:lang w:val="it-IT"/>
              </w:rPr>
            </w:pPr>
          </w:p>
          <w:p w:rsidRPr="00330653" w:rsidR="009A5619" w:rsidP="009A5619" w:rsidRDefault="009A5619" w14:paraId="3C6A3C91" w14:textId="77777777">
            <w:pPr>
              <w:ind w:right="36"/>
              <w:jc w:val="both"/>
              <w:rPr>
                <w:bCs/>
                <w:sz w:val="20"/>
                <w:szCs w:val="20"/>
                <w:lang w:val="it-IT"/>
              </w:rPr>
            </w:pPr>
            <w:r>
              <w:rPr>
                <w:bCs/>
                <w:sz w:val="20"/>
                <w:szCs w:val="20"/>
                <w:lang w:val="it-IT"/>
              </w:rPr>
              <w:t>Le Parti</w:t>
            </w:r>
            <w:r w:rsidRPr="00330653">
              <w:rPr>
                <w:bCs/>
                <w:sz w:val="20"/>
                <w:szCs w:val="20"/>
                <w:lang w:val="it-IT"/>
              </w:rPr>
              <w:t xml:space="preserve"> dell’Accordo Pelagos relativo alla creazione nel Mediterraneo di un Santuario per i mammiferi marini, di seguito denominato “Accordo Pelagos”:</w:t>
            </w:r>
          </w:p>
          <w:p w:rsidRPr="00011F28" w:rsidR="00327F0F" w:rsidP="42A96E7B" w:rsidRDefault="00327F0F" w14:paraId="053B9436" w14:textId="77777777">
            <w:pPr>
              <w:ind w:left="164" w:right="36"/>
              <w:jc w:val="both"/>
              <w:rPr>
                <w:sz w:val="20"/>
                <w:szCs w:val="20"/>
                <w:lang w:val="it-IT"/>
              </w:rPr>
            </w:pPr>
          </w:p>
          <w:p w:rsidRPr="0017456E" w:rsidR="00327F0F" w:rsidP="42A96E7B" w:rsidRDefault="4A0BB6EB" w14:paraId="053B9437" w14:textId="7A3F7A70">
            <w:pPr>
              <w:widowControl w:val="0"/>
              <w:autoSpaceDE w:val="0"/>
              <w:autoSpaceDN w:val="0"/>
              <w:adjustRightInd w:val="0"/>
              <w:ind w:right="36"/>
              <w:jc w:val="both"/>
              <w:rPr>
                <w:noProof/>
                <w:sz w:val="20"/>
                <w:szCs w:val="20"/>
                <w:lang w:val="it-IT"/>
              </w:rPr>
            </w:pPr>
            <w:r w:rsidRPr="42A96E7B">
              <w:rPr>
                <w:i/>
                <w:iCs/>
                <w:noProof/>
                <w:sz w:val="20"/>
                <w:szCs w:val="20"/>
                <w:lang w:val="it-IT"/>
              </w:rPr>
              <w:t xml:space="preserve">Richiamando </w:t>
            </w:r>
            <w:r w:rsidRPr="42A96E7B">
              <w:rPr>
                <w:noProof/>
                <w:sz w:val="20"/>
                <w:szCs w:val="20"/>
                <w:lang w:val="it-IT"/>
              </w:rPr>
              <w:t>l’articolo 4 dell’Accordo Pelagos, che stipula che “</w:t>
            </w:r>
            <w:r w:rsidRPr="42A96E7B">
              <w:rPr>
                <w:i/>
                <w:iCs/>
                <w:noProof/>
                <w:sz w:val="20"/>
                <w:szCs w:val="20"/>
                <w:lang w:val="it-IT"/>
              </w:rPr>
              <w:t xml:space="preserve">Le Parti si impegnano a prendere nel Santuario le misure appropriate </w:t>
            </w:r>
            <w:r w:rsidRPr="42A96E7B">
              <w:rPr>
                <w:noProof/>
                <w:sz w:val="20"/>
                <w:szCs w:val="20"/>
                <w:lang w:val="it-IT"/>
              </w:rPr>
              <w:t xml:space="preserve">[…] </w:t>
            </w:r>
            <w:r w:rsidRPr="42A96E7B">
              <w:rPr>
                <w:i/>
                <w:iCs/>
                <w:noProof/>
                <w:sz w:val="20"/>
                <w:szCs w:val="20"/>
                <w:lang w:val="it-IT"/>
              </w:rPr>
              <w:t>per garantire uno stato di conservazione favorevole dei mammiferi marini proteggendoli, insieme al loro habitat, dagli impatti negativi diretti o indiretti delle attività umane.</w:t>
            </w:r>
            <w:r w:rsidRPr="42A96E7B">
              <w:rPr>
                <w:noProof/>
                <w:sz w:val="20"/>
                <w:szCs w:val="20"/>
                <w:lang w:val="it-IT"/>
              </w:rPr>
              <w:t>”;</w:t>
            </w:r>
          </w:p>
          <w:p w:rsidRPr="0017456E" w:rsidR="00C516E5" w:rsidP="42A96E7B" w:rsidRDefault="00C516E5" w14:paraId="70490276" w14:textId="3BF058BC">
            <w:pPr>
              <w:widowControl w:val="0"/>
              <w:autoSpaceDE w:val="0"/>
              <w:autoSpaceDN w:val="0"/>
              <w:adjustRightInd w:val="0"/>
              <w:ind w:right="36"/>
              <w:jc w:val="both"/>
              <w:rPr>
                <w:noProof/>
                <w:sz w:val="20"/>
                <w:szCs w:val="20"/>
                <w:lang w:val="it-IT"/>
              </w:rPr>
            </w:pPr>
          </w:p>
          <w:p w:rsidRPr="0017456E" w:rsidR="00C516E5" w:rsidP="42A96E7B" w:rsidRDefault="2FE2B49B" w14:paraId="32B1E1D7" w14:textId="6555D33E">
            <w:pPr>
              <w:widowControl w:val="0"/>
              <w:autoSpaceDE w:val="0"/>
              <w:autoSpaceDN w:val="0"/>
              <w:adjustRightInd w:val="0"/>
              <w:ind w:right="36"/>
              <w:jc w:val="both"/>
              <w:rPr>
                <w:i/>
                <w:iCs/>
                <w:noProof/>
                <w:sz w:val="20"/>
                <w:szCs w:val="20"/>
                <w:lang w:val="it-IT"/>
              </w:rPr>
            </w:pPr>
            <w:r w:rsidRPr="42A96E7B">
              <w:rPr>
                <w:i/>
                <w:iCs/>
                <w:noProof/>
                <w:sz w:val="20"/>
                <w:szCs w:val="20"/>
                <w:lang w:val="it-IT"/>
              </w:rPr>
              <w:t>Richiamando</w:t>
            </w:r>
            <w:r w:rsidRPr="42A96E7B">
              <w:rPr>
                <w:noProof/>
                <w:sz w:val="20"/>
                <w:szCs w:val="20"/>
                <w:lang w:val="it-IT"/>
              </w:rPr>
              <w:t xml:space="preserve"> l’articolo 5 dell’Accordo Pelagos, che stipula che “</w:t>
            </w:r>
            <w:r w:rsidRPr="42A96E7B" w:rsidR="581148A8">
              <w:rPr>
                <w:i/>
                <w:iCs/>
                <w:noProof/>
                <w:sz w:val="20"/>
                <w:szCs w:val="20"/>
                <w:lang w:val="it-IT"/>
              </w:rPr>
              <w:t xml:space="preserve">Le Parti cooperano allo scopo di valutare periodicamente lo stato delle popolazioni di mammiferi marini, le cause di mortalità e le minacce che gravano sul loro </w:t>
            </w:r>
            <w:r w:rsidRPr="42A96E7B" w:rsidR="581148A8">
              <w:rPr>
                <w:noProof/>
                <w:sz w:val="20"/>
                <w:szCs w:val="20"/>
                <w:lang w:val="it-IT"/>
              </w:rPr>
              <w:t xml:space="preserve">habitat </w:t>
            </w:r>
            <w:r w:rsidRPr="42A96E7B" w:rsidR="7C8762D6">
              <w:rPr>
                <w:i/>
                <w:iCs/>
                <w:noProof/>
                <w:sz w:val="20"/>
                <w:szCs w:val="20"/>
                <w:lang w:val="it-IT"/>
              </w:rPr>
              <w:t>e in particolare sulle loro funzioni vitali, come l’alimentazione e la riproduzione.</w:t>
            </w:r>
            <w:r w:rsidRPr="42A96E7B">
              <w:rPr>
                <w:i/>
                <w:iCs/>
                <w:noProof/>
                <w:sz w:val="20"/>
                <w:szCs w:val="20"/>
                <w:lang w:val="it-IT"/>
              </w:rPr>
              <w:t>”;</w:t>
            </w:r>
          </w:p>
          <w:p w:rsidRPr="0017456E" w:rsidR="0025062D" w:rsidP="42A96E7B" w:rsidRDefault="0025062D" w14:paraId="2895EA76" w14:textId="1A506ACA">
            <w:pPr>
              <w:widowControl w:val="0"/>
              <w:autoSpaceDE w:val="0"/>
              <w:autoSpaceDN w:val="0"/>
              <w:adjustRightInd w:val="0"/>
              <w:ind w:right="36"/>
              <w:jc w:val="both"/>
              <w:rPr>
                <w:noProof/>
                <w:sz w:val="20"/>
                <w:szCs w:val="20"/>
                <w:lang w:val="it-IT"/>
              </w:rPr>
            </w:pPr>
          </w:p>
          <w:p w:rsidRPr="0017456E" w:rsidR="0025062D" w:rsidP="42A96E7B" w:rsidRDefault="5C6A3E6F" w14:paraId="1A1D8A85" w14:textId="43C61D78">
            <w:pPr>
              <w:widowControl w:val="0"/>
              <w:autoSpaceDE w:val="0"/>
              <w:autoSpaceDN w:val="0"/>
              <w:adjustRightInd w:val="0"/>
              <w:ind w:right="36"/>
              <w:jc w:val="both"/>
              <w:rPr>
                <w:i/>
                <w:iCs/>
                <w:noProof/>
                <w:sz w:val="20"/>
                <w:szCs w:val="20"/>
                <w:lang w:val="it-IT"/>
              </w:rPr>
            </w:pPr>
            <w:r w:rsidRPr="42A96E7B">
              <w:rPr>
                <w:i/>
                <w:iCs/>
                <w:noProof/>
                <w:sz w:val="20"/>
                <w:szCs w:val="20"/>
                <w:lang w:val="it-IT"/>
              </w:rPr>
              <w:t>Richiamando</w:t>
            </w:r>
            <w:r w:rsidRPr="42A96E7B">
              <w:rPr>
                <w:noProof/>
                <w:sz w:val="20"/>
                <w:szCs w:val="20"/>
                <w:lang w:val="it-IT"/>
              </w:rPr>
              <w:t xml:space="preserve"> l’articolo 6, paragrafo 1 dell’Accordo Pelagos, che stipula che </w:t>
            </w:r>
            <w:r w:rsidRPr="42A96E7B">
              <w:rPr>
                <w:i/>
                <w:iCs/>
                <w:noProof/>
                <w:sz w:val="20"/>
                <w:szCs w:val="20"/>
                <w:lang w:val="it-IT"/>
              </w:rPr>
              <w:t>« 1.</w:t>
            </w:r>
            <w:r w:rsidRPr="42A96E7B">
              <w:rPr>
                <w:noProof/>
                <w:sz w:val="20"/>
                <w:szCs w:val="20"/>
                <w:lang w:val="it-IT"/>
              </w:rPr>
              <w:t xml:space="preserve"> </w:t>
            </w:r>
            <w:r w:rsidRPr="42A96E7B">
              <w:rPr>
                <w:i/>
                <w:iCs/>
                <w:noProof/>
                <w:sz w:val="20"/>
                <w:szCs w:val="20"/>
                <w:lang w:val="it-IT"/>
              </w:rPr>
              <w:t>Tenuto conto dei loro impegni internazionali, le Parti esercitano la sorveglianza nel Santuario e intensificano la lotta contro ogni forma di inquinamento, di origine marittima o tellurica, che abbia o sia suscettibile di avere un impatto diretto o indiretto sullo stato di conservazione dei mammiferi marini”.</w:t>
            </w:r>
          </w:p>
          <w:p w:rsidRPr="0017456E" w:rsidR="00464480" w:rsidP="42A96E7B" w:rsidRDefault="00464480" w14:paraId="7F73169C" w14:textId="5DDD9480">
            <w:pPr>
              <w:widowControl w:val="0"/>
              <w:autoSpaceDE w:val="0"/>
              <w:autoSpaceDN w:val="0"/>
              <w:adjustRightInd w:val="0"/>
              <w:ind w:right="36"/>
              <w:jc w:val="both"/>
              <w:rPr>
                <w:i/>
                <w:iCs/>
                <w:noProof/>
                <w:sz w:val="20"/>
                <w:szCs w:val="20"/>
                <w:lang w:val="it-IT"/>
              </w:rPr>
            </w:pPr>
          </w:p>
          <w:p w:rsidRPr="0017456E" w:rsidR="007E63E8" w:rsidP="42A96E7B" w:rsidRDefault="007E63E8" w14:paraId="1896E1C5" w14:textId="77777777">
            <w:pPr>
              <w:widowControl w:val="0"/>
              <w:autoSpaceDE w:val="0"/>
              <w:autoSpaceDN w:val="0"/>
              <w:adjustRightInd w:val="0"/>
              <w:ind w:right="36"/>
              <w:jc w:val="both"/>
              <w:rPr>
                <w:i/>
                <w:iCs/>
                <w:noProof/>
                <w:sz w:val="20"/>
                <w:szCs w:val="20"/>
                <w:lang w:val="it-IT"/>
              </w:rPr>
            </w:pPr>
          </w:p>
          <w:p w:rsidRPr="0017456E" w:rsidR="00EB78A9" w:rsidP="42A96E7B" w:rsidRDefault="2FE2B49B" w14:paraId="5B9A6B95" w14:textId="3E26497A">
            <w:pPr>
              <w:widowControl w:val="0"/>
              <w:autoSpaceDE w:val="0"/>
              <w:autoSpaceDN w:val="0"/>
              <w:adjustRightInd w:val="0"/>
              <w:ind w:right="36"/>
              <w:jc w:val="both"/>
              <w:rPr>
                <w:i/>
                <w:iCs/>
                <w:noProof/>
                <w:sz w:val="20"/>
                <w:szCs w:val="20"/>
                <w:lang w:val="it-IT"/>
              </w:rPr>
            </w:pPr>
            <w:r w:rsidRPr="42A96E7B">
              <w:rPr>
                <w:i/>
                <w:iCs/>
                <w:noProof/>
                <w:sz w:val="20"/>
                <w:szCs w:val="20"/>
                <w:lang w:val="it-IT"/>
              </w:rPr>
              <w:t>Richiamando</w:t>
            </w:r>
            <w:r w:rsidRPr="42A96E7B">
              <w:rPr>
                <w:noProof/>
                <w:sz w:val="20"/>
                <w:szCs w:val="20"/>
                <w:lang w:val="it-IT"/>
              </w:rPr>
              <w:t xml:space="preserve"> l’articolo </w:t>
            </w:r>
            <w:r w:rsidRPr="42A96E7B" w:rsidR="2400645A">
              <w:rPr>
                <w:noProof/>
                <w:sz w:val="20"/>
                <w:szCs w:val="20"/>
                <w:lang w:val="it-IT"/>
              </w:rPr>
              <w:t>9</w:t>
            </w:r>
            <w:r w:rsidRPr="42A96E7B" w:rsidR="7498819C">
              <w:rPr>
                <w:noProof/>
                <w:sz w:val="20"/>
                <w:szCs w:val="20"/>
                <w:lang w:val="it-IT"/>
              </w:rPr>
              <w:t xml:space="preserve"> </w:t>
            </w:r>
            <w:r w:rsidRPr="42A96E7B">
              <w:rPr>
                <w:noProof/>
                <w:sz w:val="20"/>
                <w:szCs w:val="20"/>
                <w:lang w:val="it-IT"/>
              </w:rPr>
              <w:t xml:space="preserve">dell’Accordo Pelagos, che prevede che </w:t>
            </w:r>
            <w:r w:rsidRPr="42A96E7B">
              <w:rPr>
                <w:i/>
                <w:iCs/>
                <w:noProof/>
                <w:sz w:val="20"/>
                <w:szCs w:val="20"/>
                <w:lang w:val="it-IT"/>
              </w:rPr>
              <w:t>“</w:t>
            </w:r>
            <w:r w:rsidRPr="42A96E7B">
              <w:rPr>
                <w:noProof/>
                <w:sz w:val="20"/>
                <w:szCs w:val="20"/>
                <w:lang w:val="it-IT"/>
              </w:rPr>
              <w:t>[le Parti]</w:t>
            </w:r>
            <w:r w:rsidRPr="42A96E7B" w:rsidR="2400645A">
              <w:rPr>
                <w:i/>
                <w:iCs/>
                <w:noProof/>
                <w:sz w:val="20"/>
                <w:szCs w:val="20"/>
                <w:lang w:val="it-IT"/>
              </w:rPr>
              <w:t xml:space="preserve"> si concertano in vista di regolamentare ed eventualmente vietare nel Santuario le competizioni di barche veloci a motore.”;</w:t>
            </w:r>
          </w:p>
          <w:p w:rsidRPr="0017456E" w:rsidR="00EB78A9" w:rsidP="42A96E7B" w:rsidRDefault="00EB78A9" w14:paraId="4AA46212" w14:textId="77777777">
            <w:pPr>
              <w:widowControl w:val="0"/>
              <w:autoSpaceDE w:val="0"/>
              <w:autoSpaceDN w:val="0"/>
              <w:adjustRightInd w:val="0"/>
              <w:ind w:right="36"/>
              <w:jc w:val="both"/>
              <w:rPr>
                <w:i/>
                <w:iCs/>
                <w:noProof/>
                <w:sz w:val="20"/>
                <w:szCs w:val="20"/>
                <w:lang w:val="it-IT"/>
              </w:rPr>
            </w:pPr>
          </w:p>
          <w:p w:rsidRPr="0017456E" w:rsidR="00EB78A9" w:rsidP="42A96E7B" w:rsidRDefault="2400645A" w14:paraId="463638CD" w14:textId="5055DEAF">
            <w:pPr>
              <w:widowControl w:val="0"/>
              <w:autoSpaceDE w:val="0"/>
              <w:autoSpaceDN w:val="0"/>
              <w:adjustRightInd w:val="0"/>
              <w:ind w:right="36"/>
              <w:jc w:val="both"/>
              <w:rPr>
                <w:noProof/>
                <w:sz w:val="20"/>
                <w:szCs w:val="20"/>
                <w:lang w:val="it-IT"/>
              </w:rPr>
            </w:pPr>
            <w:r w:rsidRPr="42A96E7B">
              <w:rPr>
                <w:i/>
                <w:iCs/>
                <w:noProof/>
                <w:sz w:val="20"/>
                <w:szCs w:val="20"/>
                <w:lang w:val="it-IT"/>
              </w:rPr>
              <w:t xml:space="preserve">Richiamando la risoluzione 4.1 dell’Accordo Pelagos relativa all’impatto di origine antropica sui mammiferi marini, </w:t>
            </w:r>
            <w:r w:rsidRPr="42A96E7B">
              <w:rPr>
                <w:noProof/>
                <w:sz w:val="20"/>
                <w:szCs w:val="20"/>
                <w:lang w:val="it-IT"/>
              </w:rPr>
              <w:t xml:space="preserve">adottata nel corso della quarta Riunione delle Parti, tenutasi dal </w:t>
            </w:r>
            <w:r w:rsidRPr="42A96E7B" w:rsidR="38D6E131">
              <w:rPr>
                <w:noProof/>
                <w:sz w:val="20"/>
                <w:szCs w:val="20"/>
                <w:lang w:val="it-IT"/>
              </w:rPr>
              <w:t xml:space="preserve">19-21 ottobre 2009 </w:t>
            </w:r>
            <w:r w:rsidRPr="42A96E7B">
              <w:rPr>
                <w:noProof/>
                <w:sz w:val="20"/>
                <w:szCs w:val="20"/>
                <w:lang w:val="it-IT"/>
              </w:rPr>
              <w:t>a Monaco (Principato di);</w:t>
            </w:r>
          </w:p>
          <w:p w:rsidRPr="0017456E" w:rsidR="002D53D8" w:rsidP="42A96E7B" w:rsidRDefault="002D53D8" w14:paraId="094CB78B" w14:textId="77777777">
            <w:pPr>
              <w:widowControl w:val="0"/>
              <w:autoSpaceDE w:val="0"/>
              <w:autoSpaceDN w:val="0"/>
              <w:adjustRightInd w:val="0"/>
              <w:ind w:right="36"/>
              <w:jc w:val="both"/>
              <w:rPr>
                <w:noProof/>
                <w:sz w:val="20"/>
                <w:szCs w:val="20"/>
                <w:lang w:val="it-IT"/>
              </w:rPr>
            </w:pPr>
          </w:p>
          <w:p w:rsidRPr="0017456E" w:rsidR="002D53D8" w:rsidP="42A96E7B" w:rsidRDefault="7CE01DB2" w14:paraId="5BAB2922" w14:textId="77777777">
            <w:pPr>
              <w:widowControl w:val="0"/>
              <w:spacing w:line="259" w:lineRule="auto"/>
              <w:ind w:right="36"/>
              <w:jc w:val="both"/>
              <w:rPr>
                <w:noProof/>
                <w:sz w:val="20"/>
                <w:szCs w:val="20"/>
                <w:lang w:val="it-IT"/>
              </w:rPr>
            </w:pPr>
            <w:r w:rsidRPr="42A96E7B">
              <w:rPr>
                <w:i/>
                <w:iCs/>
                <w:noProof/>
                <w:sz w:val="20"/>
                <w:szCs w:val="20"/>
                <w:lang w:val="it-IT"/>
              </w:rPr>
              <w:t xml:space="preserve">Richiamando </w:t>
            </w:r>
            <w:r w:rsidRPr="42A96E7B">
              <w:rPr>
                <w:noProof/>
                <w:sz w:val="20"/>
                <w:szCs w:val="20"/>
                <w:lang w:val="it-IT"/>
              </w:rPr>
              <w:t>la risoluzione 4.7, punto 3, dell'Accordo Pelagos che prevede che “[le Parti]</w:t>
            </w:r>
            <w:r w:rsidRPr="42A96E7B">
              <w:rPr>
                <w:i/>
                <w:iCs/>
                <w:noProof/>
                <w:sz w:val="20"/>
                <w:szCs w:val="20"/>
                <w:lang w:val="it-IT"/>
              </w:rPr>
              <w:t xml:space="preserve"> considerano prioritaria la concessione di finanziamenti pubblici per le attività di ricerca e di monitoraggio, facilitando la divulgazione dei risultati</w:t>
            </w:r>
            <w:r w:rsidRPr="42A96E7B">
              <w:rPr>
                <w:noProof/>
                <w:sz w:val="20"/>
                <w:szCs w:val="20"/>
                <w:lang w:val="it-IT"/>
              </w:rPr>
              <w:t> », adottata in occasione della quarta Riunione delle Parti dell'Accordo Pelagos, tenutasi dal 19-21 ottobre 2009 a Monaco (Principato di) ;</w:t>
            </w:r>
          </w:p>
          <w:p w:rsidRPr="0017456E" w:rsidR="00EB78A9" w:rsidP="42A96E7B" w:rsidRDefault="00EB78A9" w14:paraId="676225F1" w14:textId="77777777">
            <w:pPr>
              <w:widowControl w:val="0"/>
              <w:autoSpaceDE w:val="0"/>
              <w:autoSpaceDN w:val="0"/>
              <w:adjustRightInd w:val="0"/>
              <w:ind w:right="36"/>
              <w:jc w:val="both"/>
              <w:rPr>
                <w:i/>
                <w:iCs/>
                <w:noProof/>
                <w:sz w:val="20"/>
                <w:szCs w:val="20"/>
                <w:lang w:val="it-IT"/>
              </w:rPr>
            </w:pPr>
          </w:p>
          <w:p w:rsidRPr="0017456E" w:rsidR="00533965" w:rsidP="42A96E7B" w:rsidRDefault="2400645A" w14:paraId="4A707AED" w14:textId="6756959C">
            <w:pPr>
              <w:widowControl w:val="0"/>
              <w:autoSpaceDE w:val="0"/>
              <w:autoSpaceDN w:val="0"/>
              <w:adjustRightInd w:val="0"/>
              <w:ind w:right="36"/>
              <w:jc w:val="both"/>
              <w:rPr>
                <w:i/>
                <w:iCs/>
                <w:noProof/>
                <w:sz w:val="20"/>
                <w:szCs w:val="20"/>
                <w:lang w:val="it-IT"/>
              </w:rPr>
            </w:pPr>
            <w:r w:rsidRPr="42A96E7B">
              <w:rPr>
                <w:i/>
                <w:iCs/>
                <w:noProof/>
                <w:sz w:val="20"/>
                <w:szCs w:val="20"/>
                <w:lang w:val="it-IT"/>
              </w:rPr>
              <w:t>Richiamando la risoluzione 6.7 di ACCOBAMS relativa al rumore di origina antropica;</w:t>
            </w:r>
          </w:p>
          <w:p w:rsidR="42A96E7B" w:rsidP="42A96E7B" w:rsidRDefault="42A96E7B" w14:paraId="14203805" w14:textId="4E40B0A6">
            <w:pPr>
              <w:widowControl w:val="0"/>
              <w:ind w:right="36"/>
              <w:jc w:val="both"/>
              <w:rPr>
                <w:i/>
                <w:iCs/>
                <w:noProof/>
                <w:sz w:val="20"/>
                <w:szCs w:val="20"/>
                <w:lang w:val="it-IT"/>
              </w:rPr>
            </w:pPr>
          </w:p>
          <w:p w:rsidRPr="0017456E" w:rsidR="00B402F6" w:rsidP="42A96E7B" w:rsidRDefault="38D6E131" w14:paraId="6D3499B4" w14:textId="7B22093A">
            <w:pPr>
              <w:widowControl w:val="0"/>
              <w:autoSpaceDE w:val="0"/>
              <w:autoSpaceDN w:val="0"/>
              <w:adjustRightInd w:val="0"/>
              <w:ind w:right="36"/>
              <w:jc w:val="both"/>
              <w:rPr>
                <w:noProof/>
                <w:sz w:val="20"/>
                <w:szCs w:val="20"/>
                <w:lang w:val="it-IT"/>
              </w:rPr>
            </w:pPr>
            <w:r w:rsidRPr="42A96E7B">
              <w:rPr>
                <w:i/>
                <w:iCs/>
                <w:noProof/>
                <w:sz w:val="20"/>
                <w:szCs w:val="20"/>
                <w:lang w:val="it-IT"/>
              </w:rPr>
              <w:t>Considerata</w:t>
            </w:r>
            <w:r w:rsidRPr="42A96E7B">
              <w:rPr>
                <w:noProof/>
                <w:sz w:val="20"/>
                <w:szCs w:val="20"/>
                <w:lang w:val="it-IT"/>
              </w:rPr>
              <w:t xml:space="preserve"> la risoluzione 8.1, punto 3, dell'Accordo Pelagos che prevede che « [le Parti] </w:t>
            </w:r>
            <w:r w:rsidRPr="42A96E7B">
              <w:rPr>
                <w:i/>
                <w:iCs/>
                <w:noProof/>
                <w:sz w:val="20"/>
                <w:szCs w:val="20"/>
                <w:lang w:val="it-IT"/>
              </w:rPr>
              <w:t xml:space="preserve">adottano il Piano di gestione dell'Accordo Pelagos e relativo Piano di azione (2022-2027) </w:t>
            </w:r>
            <w:r w:rsidRPr="42A96E7B">
              <w:rPr>
                <w:noProof/>
                <w:sz w:val="20"/>
                <w:szCs w:val="20"/>
                <w:lang w:val="it-IT"/>
              </w:rPr>
              <w:t xml:space="preserve">[…] », adottata in occasione della </w:t>
            </w:r>
            <w:r w:rsidRPr="42A96E7B" w:rsidR="33CD8C3F">
              <w:rPr>
                <w:noProof/>
                <w:sz w:val="20"/>
                <w:szCs w:val="20"/>
                <w:lang w:val="it-IT"/>
              </w:rPr>
              <w:t xml:space="preserve">VIII </w:t>
            </w:r>
            <w:r w:rsidRPr="42A96E7B">
              <w:rPr>
                <w:noProof/>
                <w:sz w:val="20"/>
                <w:szCs w:val="20"/>
                <w:lang w:val="it-IT"/>
              </w:rPr>
              <w:t>Riunione delle Parti dell'Accordo Pelagos tenutasi il 15 e 16 dicembre 2021 a Roma (Italia);</w:t>
            </w:r>
          </w:p>
          <w:p w:rsidRPr="0017456E" w:rsidR="00EE7BF3" w:rsidP="42A96E7B" w:rsidRDefault="00EE7BF3" w14:paraId="2BE188E2" w14:textId="77777777">
            <w:pPr>
              <w:widowControl w:val="0"/>
              <w:autoSpaceDE w:val="0"/>
              <w:autoSpaceDN w:val="0"/>
              <w:adjustRightInd w:val="0"/>
              <w:ind w:right="36"/>
              <w:jc w:val="both"/>
              <w:rPr>
                <w:noProof/>
                <w:sz w:val="20"/>
                <w:szCs w:val="20"/>
                <w:lang w:val="it-IT"/>
              </w:rPr>
            </w:pPr>
          </w:p>
          <w:p w:rsidRPr="0017456E" w:rsidR="00B402F6" w:rsidP="42A96E7B" w:rsidRDefault="38D6E131" w14:paraId="21DA6F3A" w14:textId="77777777">
            <w:pPr>
              <w:widowControl w:val="0"/>
              <w:autoSpaceDE w:val="0"/>
              <w:autoSpaceDN w:val="0"/>
              <w:adjustRightInd w:val="0"/>
              <w:ind w:right="36"/>
              <w:jc w:val="both"/>
              <w:rPr>
                <w:noProof/>
                <w:sz w:val="20"/>
                <w:szCs w:val="20"/>
                <w:lang w:val="it-IT"/>
              </w:rPr>
            </w:pPr>
            <w:r w:rsidRPr="42A96E7B">
              <w:rPr>
                <w:i/>
                <w:iCs/>
                <w:noProof/>
                <w:sz w:val="20"/>
                <w:szCs w:val="20"/>
                <w:lang w:val="it-IT"/>
              </w:rPr>
              <w:t>Considerata</w:t>
            </w:r>
            <w:r w:rsidRPr="42A96E7B">
              <w:rPr>
                <w:noProof/>
                <w:sz w:val="20"/>
                <w:szCs w:val="20"/>
                <w:lang w:val="it-IT"/>
              </w:rPr>
              <w:t xml:space="preserve"> la risoluzione 8.2, punto 2, dell’Accordo Pelagos che </w:t>
            </w:r>
            <w:r w:rsidRPr="42A96E7B">
              <w:rPr>
                <w:noProof/>
                <w:sz w:val="20"/>
                <w:szCs w:val="20"/>
                <w:lang w:val="it-IT"/>
              </w:rPr>
              <w:t xml:space="preserve">prevede che « [le Parti] </w:t>
            </w:r>
            <w:r w:rsidRPr="42A96E7B">
              <w:rPr>
                <w:i/>
                <w:iCs/>
                <w:noProof/>
                <w:sz w:val="20"/>
                <w:szCs w:val="20"/>
                <w:lang w:val="it-IT"/>
              </w:rPr>
              <w:t xml:space="preserve">adottano il Programma di lavoro 2022-2023 […] », </w:t>
            </w:r>
            <w:r w:rsidRPr="42A96E7B">
              <w:rPr>
                <w:noProof/>
                <w:sz w:val="20"/>
                <w:szCs w:val="20"/>
                <w:lang w:val="it-IT"/>
              </w:rPr>
              <w:t>adottata in occasione della ottava Riunione delle Parti dell'Accordo Pelagos tenutasi il 15 e 16 dicembre 2021 a Roma (Italia);</w:t>
            </w:r>
          </w:p>
          <w:p w:rsidRPr="0017456E" w:rsidR="00EE7BF3" w:rsidP="42A96E7B" w:rsidRDefault="00EE7BF3" w14:paraId="3A974776" w14:textId="63A07A11">
            <w:pPr>
              <w:widowControl w:val="0"/>
              <w:autoSpaceDE w:val="0"/>
              <w:autoSpaceDN w:val="0"/>
              <w:adjustRightInd w:val="0"/>
              <w:ind w:right="36"/>
              <w:jc w:val="both"/>
              <w:rPr>
                <w:noProof/>
                <w:sz w:val="20"/>
                <w:szCs w:val="20"/>
                <w:lang w:val="it-IT"/>
              </w:rPr>
            </w:pPr>
          </w:p>
          <w:p w:rsidRPr="0017456E" w:rsidR="006543DB" w:rsidP="42A96E7B" w:rsidRDefault="1FDA824F" w14:paraId="0B7A2B73" w14:textId="7DF9BDF6">
            <w:pPr>
              <w:widowControl w:val="0"/>
              <w:autoSpaceDE w:val="0"/>
              <w:autoSpaceDN w:val="0"/>
              <w:adjustRightInd w:val="0"/>
              <w:ind w:right="36"/>
              <w:jc w:val="both"/>
              <w:rPr>
                <w:noProof/>
                <w:color w:val="000000"/>
                <w:sz w:val="20"/>
                <w:szCs w:val="20"/>
                <w:lang w:val="it-IT"/>
              </w:rPr>
            </w:pPr>
            <w:r w:rsidRPr="42A96E7B">
              <w:rPr>
                <w:i/>
                <w:iCs/>
                <w:noProof/>
                <w:sz w:val="20"/>
                <w:szCs w:val="20"/>
                <w:lang w:val="it-IT"/>
              </w:rPr>
              <w:t xml:space="preserve">Considerata </w:t>
            </w:r>
            <w:r w:rsidRPr="42A96E7B">
              <w:rPr>
                <w:noProof/>
                <w:sz w:val="20"/>
                <w:szCs w:val="20"/>
                <w:lang w:val="it-IT"/>
              </w:rPr>
              <w:t>la risoluzione 9.9</w:t>
            </w:r>
            <w:r w:rsidRPr="42A96E7B" w:rsidR="131AF8D4">
              <w:rPr>
                <w:noProof/>
                <w:sz w:val="20"/>
                <w:szCs w:val="20"/>
                <w:lang w:val="it-IT"/>
              </w:rPr>
              <w:t>, punto 3</w:t>
            </w:r>
            <w:r w:rsidRPr="42A96E7B" w:rsidR="20581FDF">
              <w:rPr>
                <w:noProof/>
                <w:sz w:val="20"/>
                <w:szCs w:val="20"/>
                <w:lang w:val="it-IT"/>
              </w:rPr>
              <w:t>,</w:t>
            </w:r>
            <w:r w:rsidRPr="42A96E7B">
              <w:rPr>
                <w:noProof/>
                <w:sz w:val="20"/>
                <w:szCs w:val="20"/>
                <w:lang w:val="it-IT"/>
              </w:rPr>
              <w:t xml:space="preserve"> </w:t>
            </w:r>
            <w:r w:rsidRPr="42A96E7B">
              <w:rPr>
                <w:noProof/>
                <w:color w:val="000000" w:themeColor="text1"/>
                <w:sz w:val="20"/>
                <w:szCs w:val="20"/>
                <w:lang w:val="it-IT"/>
              </w:rPr>
              <w:t xml:space="preserve">dell’Accordo Pelagos </w:t>
            </w:r>
            <w:r w:rsidRPr="42A96E7B" w:rsidR="131AF8D4">
              <w:rPr>
                <w:noProof/>
                <w:sz w:val="20"/>
                <w:szCs w:val="20"/>
                <w:lang w:val="it-IT"/>
              </w:rPr>
              <w:t xml:space="preserve">che prevede che « [le Parti] </w:t>
            </w:r>
            <w:r w:rsidRPr="42A96E7B" w:rsidR="131AF8D4">
              <w:rPr>
                <w:i/>
                <w:iCs/>
                <w:noProof/>
                <w:sz w:val="20"/>
                <w:szCs w:val="20"/>
                <w:lang w:val="it-IT"/>
              </w:rPr>
              <w:t>adottano il Programma di lavoro 202</w:t>
            </w:r>
            <w:r w:rsidRPr="42A96E7B" w:rsidR="20581FDF">
              <w:rPr>
                <w:i/>
                <w:iCs/>
                <w:noProof/>
                <w:sz w:val="20"/>
                <w:szCs w:val="20"/>
                <w:lang w:val="it-IT"/>
              </w:rPr>
              <w:t>4</w:t>
            </w:r>
            <w:r w:rsidRPr="42A96E7B" w:rsidR="131AF8D4">
              <w:rPr>
                <w:i/>
                <w:iCs/>
                <w:noProof/>
                <w:sz w:val="20"/>
                <w:szCs w:val="20"/>
                <w:lang w:val="it-IT"/>
              </w:rPr>
              <w:t>-202</w:t>
            </w:r>
            <w:r w:rsidRPr="42A96E7B" w:rsidR="20581FDF">
              <w:rPr>
                <w:i/>
                <w:iCs/>
                <w:noProof/>
                <w:sz w:val="20"/>
                <w:szCs w:val="20"/>
                <w:lang w:val="it-IT"/>
              </w:rPr>
              <w:t>5</w:t>
            </w:r>
            <w:r w:rsidRPr="42A96E7B" w:rsidR="131AF8D4">
              <w:rPr>
                <w:i/>
                <w:iCs/>
                <w:noProof/>
                <w:sz w:val="20"/>
                <w:szCs w:val="20"/>
                <w:lang w:val="it-IT"/>
              </w:rPr>
              <w:t xml:space="preserve"> […] »</w:t>
            </w:r>
            <w:r w:rsidRPr="42A96E7B">
              <w:rPr>
                <w:noProof/>
                <w:color w:val="000000" w:themeColor="text1"/>
                <w:sz w:val="20"/>
                <w:szCs w:val="20"/>
                <w:lang w:val="it-IT"/>
              </w:rPr>
              <w:t>, adottata nel corso della IX Riunione delle Parti, tenutasi dal 25 al 26 gennaio 2024 a Nizza (Francia);</w:t>
            </w:r>
          </w:p>
          <w:p w:rsidRPr="0017456E" w:rsidR="006543DB" w:rsidP="42A96E7B" w:rsidRDefault="006543DB" w14:paraId="30D8DCC0" w14:textId="77777777">
            <w:pPr>
              <w:widowControl w:val="0"/>
              <w:autoSpaceDE w:val="0"/>
              <w:autoSpaceDN w:val="0"/>
              <w:adjustRightInd w:val="0"/>
              <w:ind w:right="36"/>
              <w:jc w:val="both"/>
              <w:rPr>
                <w:noProof/>
                <w:sz w:val="20"/>
                <w:szCs w:val="20"/>
                <w:lang w:val="it-IT"/>
              </w:rPr>
            </w:pPr>
          </w:p>
          <w:p w:rsidRPr="0017456E" w:rsidR="0030671F" w:rsidP="42A96E7B" w:rsidRDefault="7CBF6BC4" w14:paraId="1E77B76B" w14:textId="7748EEC7">
            <w:pPr>
              <w:widowControl w:val="0"/>
              <w:autoSpaceDE w:val="0"/>
              <w:autoSpaceDN w:val="0"/>
              <w:adjustRightInd w:val="0"/>
              <w:ind w:right="36"/>
              <w:jc w:val="both"/>
              <w:rPr>
                <w:noProof/>
                <w:sz w:val="20"/>
                <w:szCs w:val="20"/>
                <w:lang w:val="it-IT"/>
              </w:rPr>
            </w:pPr>
            <w:r w:rsidRPr="42A96E7B">
              <w:rPr>
                <w:i/>
                <w:iCs/>
                <w:noProof/>
                <w:sz w:val="20"/>
                <w:szCs w:val="20"/>
                <w:lang w:val="it-IT"/>
              </w:rPr>
              <w:t>Considerate</w:t>
            </w:r>
            <w:r w:rsidRPr="42A96E7B">
              <w:rPr>
                <w:noProof/>
                <w:sz w:val="20"/>
                <w:szCs w:val="20"/>
                <w:lang w:val="it-IT"/>
              </w:rPr>
              <w:t xml:space="preserve"> le Raccomandazioni del Task Group europeo sul Rumore in merito a metodologia di definizione e le soglie indicate per il rumore impulsivo (D11C1) e continuo (D11C2) della Direttiva Strategia Marina (Documenti DL2 doi:10.2760/60215 e DL4 doi:10.2760/690123 del novembre 2022);</w:t>
            </w:r>
          </w:p>
          <w:p w:rsidRPr="0017456E" w:rsidR="006836FD" w:rsidP="42A96E7B" w:rsidRDefault="006836FD" w14:paraId="22694526" w14:textId="77777777">
            <w:pPr>
              <w:widowControl w:val="0"/>
              <w:autoSpaceDE w:val="0"/>
              <w:autoSpaceDN w:val="0"/>
              <w:adjustRightInd w:val="0"/>
              <w:ind w:right="36"/>
              <w:jc w:val="both"/>
              <w:rPr>
                <w:noProof/>
                <w:sz w:val="20"/>
                <w:szCs w:val="20"/>
                <w:lang w:val="it-IT"/>
              </w:rPr>
            </w:pPr>
          </w:p>
          <w:p w:rsidRPr="00011F28" w:rsidR="00CD314C" w:rsidP="42A96E7B" w:rsidRDefault="79675C11" w14:paraId="338DC1DE" w14:textId="108D8911">
            <w:pPr>
              <w:widowControl w:val="0"/>
              <w:ind w:left="16" w:right="36"/>
              <w:jc w:val="both"/>
              <w:rPr>
                <w:sz w:val="20"/>
                <w:szCs w:val="20"/>
                <w:lang w:val="it-IT"/>
              </w:rPr>
            </w:pPr>
            <w:r w:rsidRPr="42A96E7B">
              <w:rPr>
                <w:noProof/>
                <w:sz w:val="20"/>
                <w:szCs w:val="20"/>
                <w:lang w:val="it-IT"/>
              </w:rPr>
              <w:t xml:space="preserve">In base al Piano di gestione e il Piano d’azione (2022-2027) dell’Accordo Pelagos, che </w:t>
            </w:r>
            <w:r w:rsidRPr="42A96E7B" w:rsidR="2CAA3332">
              <w:rPr>
                <w:noProof/>
                <w:sz w:val="20"/>
                <w:szCs w:val="20"/>
                <w:lang w:val="it-IT"/>
              </w:rPr>
              <w:t>riporta</w:t>
            </w:r>
            <w:r w:rsidRPr="42A96E7B" w:rsidR="30038011">
              <w:rPr>
                <w:noProof/>
                <w:sz w:val="20"/>
                <w:szCs w:val="20"/>
                <w:lang w:val="it-IT"/>
              </w:rPr>
              <w:t xml:space="preserve"> </w:t>
            </w:r>
            <w:r w:rsidRPr="42A96E7B" w:rsidR="49F7EA60">
              <w:rPr>
                <w:noProof/>
                <w:sz w:val="20"/>
                <w:szCs w:val="20"/>
                <w:lang w:val="it-IT"/>
              </w:rPr>
              <w:t xml:space="preserve">“Pelagos against pollution” ovvero </w:t>
            </w:r>
            <w:r w:rsidRPr="42A96E7B" w:rsidR="7CBF6BC4">
              <w:rPr>
                <w:noProof/>
                <w:sz w:val="20"/>
                <w:szCs w:val="20"/>
                <w:lang w:val="it-IT"/>
              </w:rPr>
              <w:t xml:space="preserve">la concertazione per la mitigazione di tutti i tipi di inquinamento (chimico, acustico, </w:t>
            </w:r>
            <w:r w:rsidRPr="42A96E7B" w:rsidR="7CBF6BC4">
              <w:rPr>
                <w:sz w:val="20"/>
                <w:szCs w:val="20"/>
                <w:lang w:val="it-IT"/>
              </w:rPr>
              <w:t xml:space="preserve">gli agenti patogeni, le plastiche), anche legato al turismo stagionale, </w:t>
            </w:r>
            <w:r w:rsidRPr="42A96E7B" w:rsidR="2CAA3332">
              <w:rPr>
                <w:sz w:val="20"/>
                <w:szCs w:val="20"/>
                <w:lang w:val="it-IT"/>
              </w:rPr>
              <w:t>come</w:t>
            </w:r>
            <w:r w:rsidRPr="42A96E7B" w:rsidR="30038011">
              <w:rPr>
                <w:sz w:val="20"/>
                <w:szCs w:val="20"/>
                <w:lang w:val="it-IT"/>
              </w:rPr>
              <w:t xml:space="preserve"> uno dei temi di interesse prioritario individuati nell’Accordo</w:t>
            </w:r>
            <w:r w:rsidRPr="42A96E7B" w:rsidR="1F3CB24F">
              <w:rPr>
                <w:sz w:val="20"/>
                <w:szCs w:val="20"/>
                <w:lang w:val="it-IT"/>
              </w:rPr>
              <w:t>;</w:t>
            </w:r>
          </w:p>
          <w:p w:rsidR="008F4C72" w:rsidP="42A96E7B" w:rsidRDefault="008F4C72" w14:paraId="5868E8A7" w14:textId="3081CAF5">
            <w:pPr>
              <w:ind w:right="36"/>
              <w:jc w:val="both"/>
              <w:rPr>
                <w:sz w:val="20"/>
                <w:szCs w:val="20"/>
                <w:lang w:val="it-IT"/>
              </w:rPr>
            </w:pPr>
          </w:p>
          <w:p w:rsidR="42A96E7B" w:rsidP="42A96E7B" w:rsidRDefault="42A96E7B" w14:paraId="24B47142" w14:textId="5CF0D270">
            <w:pPr>
              <w:ind w:right="36"/>
              <w:jc w:val="both"/>
              <w:rPr>
                <w:sz w:val="20"/>
                <w:szCs w:val="20"/>
                <w:lang w:val="it-IT"/>
              </w:rPr>
            </w:pPr>
          </w:p>
          <w:p w:rsidRPr="00011F28" w:rsidR="00B933FA" w:rsidP="0CD6D1B0" w:rsidRDefault="00B933FA" w14:paraId="6105D766" w14:textId="2DC5F043">
            <w:pPr>
              <w:ind w:right="36"/>
              <w:jc w:val="both"/>
              <w:rPr>
                <w:sz w:val="20"/>
                <w:szCs w:val="20"/>
                <w:lang w:val="it-IT"/>
              </w:rPr>
            </w:pPr>
            <w:r w:rsidRPr="0CD6D1B0" w:rsidR="000922AB">
              <w:rPr>
                <w:i w:val="1"/>
                <w:iCs w:val="1"/>
                <w:sz w:val="20"/>
                <w:szCs w:val="20"/>
                <w:lang w:val="it-IT"/>
              </w:rPr>
              <w:t xml:space="preserve">Considerata </w:t>
            </w:r>
            <w:r w:rsidRPr="0CD6D1B0" w:rsidR="000922AB">
              <w:rPr>
                <w:sz w:val="20"/>
                <w:szCs w:val="20"/>
                <w:lang w:val="it-IT"/>
              </w:rPr>
              <w:t>la raccomandazione 17.2 del</w:t>
            </w:r>
            <w:r w:rsidRPr="0CD6D1B0" w:rsidR="000922AB">
              <w:rPr>
                <w:sz w:val="20"/>
                <w:szCs w:val="20"/>
                <w:lang w:val="it-IT"/>
              </w:rPr>
              <w:t xml:space="preserve"> </w:t>
            </w:r>
            <w:r w:rsidRPr="0CD6D1B0" w:rsidR="000922AB">
              <w:rPr>
                <w:sz w:val="20"/>
                <w:szCs w:val="20"/>
                <w:lang w:val="it-IT"/>
              </w:rPr>
              <w:t>Comitato scientifico e tecnico</w:t>
            </w:r>
            <w:r w:rsidRPr="0CD6D1B0" w:rsidR="000922AB">
              <w:rPr>
                <w:sz w:val="20"/>
                <w:szCs w:val="20"/>
                <w:lang w:val="it-IT"/>
              </w:rPr>
              <w:t>;</w:t>
            </w:r>
          </w:p>
          <w:p w:rsidRPr="00011F28" w:rsidR="001011D7" w:rsidP="42A96E7B" w:rsidRDefault="5BD524DB" w14:paraId="4793400E" w14:textId="0D12BA93">
            <w:pPr>
              <w:pStyle w:val="Paragraphedeliste"/>
              <w:numPr>
                <w:ilvl w:val="0"/>
                <w:numId w:val="9"/>
              </w:numPr>
              <w:ind w:left="437" w:right="36"/>
              <w:jc w:val="both"/>
              <w:rPr>
                <w:rFonts w:ascii="Times New Roman" w:hAnsi="Times New Roman" w:eastAsia="Times New Roman"/>
                <w:sz w:val="20"/>
                <w:szCs w:val="20"/>
                <w:lang w:val="it-IT"/>
              </w:rPr>
            </w:pPr>
            <w:r w:rsidRPr="5A2B2E9C" w:rsidR="5BD524DB">
              <w:rPr>
                <w:rFonts w:ascii="Times New Roman" w:hAnsi="Times New Roman" w:eastAsia="Times New Roman"/>
                <w:b w:val="1"/>
                <w:bCs w:val="1"/>
                <w:i w:val="1"/>
                <w:iCs w:val="1"/>
                <w:sz w:val="20"/>
                <w:szCs w:val="20"/>
                <w:lang w:val="it-IT"/>
              </w:rPr>
              <w:t>sottolinea</w:t>
            </w:r>
            <w:r w:rsidRPr="5A2B2E9C" w:rsidR="6E920AAC">
              <w:rPr>
                <w:rFonts w:ascii="Times New Roman" w:hAnsi="Times New Roman" w:eastAsia="Times New Roman"/>
                <w:b w:val="1"/>
                <w:bCs w:val="1"/>
                <w:i w:val="1"/>
                <w:iCs w:val="1"/>
                <w:sz w:val="20"/>
                <w:szCs w:val="20"/>
                <w:lang w:val="it-IT"/>
              </w:rPr>
              <w:t>no</w:t>
            </w:r>
            <w:r w:rsidRPr="5A2B2E9C" w:rsidR="5BD524DB">
              <w:rPr>
                <w:rFonts w:ascii="Times New Roman" w:hAnsi="Times New Roman" w:eastAsia="Times New Roman"/>
                <w:sz w:val="20"/>
                <w:szCs w:val="20"/>
                <w:lang w:val="it-IT"/>
              </w:rPr>
              <w:t xml:space="preserve"> l’importanza per l’Accordo di avere a disposizione strumenti come le mappe aggiornate di traffico marittimo </w:t>
            </w:r>
            <w:r w:rsidRPr="5A2B2E9C" w:rsidR="76959890">
              <w:rPr>
                <w:rFonts w:ascii="Times New Roman" w:hAnsi="Times New Roman" w:eastAsia="Times New Roman"/>
                <w:sz w:val="20"/>
                <w:szCs w:val="20"/>
                <w:lang w:val="it-IT"/>
              </w:rPr>
              <w:t xml:space="preserve">commerciale e da diporto </w:t>
            </w:r>
            <w:r w:rsidRPr="5A2B2E9C" w:rsidR="5BD524DB">
              <w:rPr>
                <w:rFonts w:ascii="Times New Roman" w:hAnsi="Times New Roman" w:eastAsia="Times New Roman"/>
                <w:sz w:val="20"/>
                <w:szCs w:val="20"/>
                <w:lang w:val="it-IT"/>
              </w:rPr>
              <w:t>e di rumore subacqueo antropico nel Santuario Pelagos, come base scientifica per guidare le decisioni della Riunione delle Parti, come per esempio nell’ambito delle concertazioni sulla PSSA del Mediterraneo Nord-occidentale;</w:t>
            </w:r>
          </w:p>
          <w:p w:rsidRPr="00011F28" w:rsidR="001011D7" w:rsidP="42A96E7B" w:rsidRDefault="001011D7" w14:paraId="770D2A61" w14:textId="77777777">
            <w:pPr>
              <w:pStyle w:val="Paragraphedeliste"/>
              <w:ind w:left="437" w:right="36"/>
              <w:jc w:val="both"/>
              <w:rPr>
                <w:rFonts w:ascii="Times New Roman" w:hAnsi="Times New Roman" w:eastAsia="Times New Roman"/>
                <w:sz w:val="20"/>
                <w:szCs w:val="20"/>
                <w:lang w:val="it-IT"/>
              </w:rPr>
            </w:pPr>
          </w:p>
          <w:p w:rsidR="001011D7" w:rsidP="42A96E7B" w:rsidRDefault="5BD524DB" w14:paraId="12425A6C" w14:textId="29051D13">
            <w:pPr>
              <w:pStyle w:val="Paragraphedeliste"/>
              <w:numPr>
                <w:ilvl w:val="0"/>
                <w:numId w:val="9"/>
              </w:numPr>
              <w:ind w:left="437" w:right="36"/>
              <w:jc w:val="both"/>
              <w:rPr>
                <w:rFonts w:ascii="Times New Roman" w:hAnsi="Times New Roman" w:eastAsia="Times New Roman"/>
                <w:sz w:val="20"/>
                <w:szCs w:val="20"/>
                <w:lang w:val="it-IT"/>
              </w:rPr>
            </w:pPr>
            <w:r w:rsidRPr="5A2B2E9C" w:rsidR="5BD524DB">
              <w:rPr>
                <w:rFonts w:ascii="Times New Roman" w:hAnsi="Times New Roman" w:eastAsia="Times New Roman"/>
                <w:b w:val="1"/>
                <w:bCs w:val="1"/>
                <w:i w:val="1"/>
                <w:iCs w:val="1"/>
                <w:sz w:val="20"/>
                <w:szCs w:val="20"/>
                <w:lang w:val="it-IT"/>
              </w:rPr>
              <w:t>prend</w:t>
            </w:r>
            <w:r w:rsidRPr="5A2B2E9C" w:rsidR="3B829068">
              <w:rPr>
                <w:rFonts w:ascii="Times New Roman" w:hAnsi="Times New Roman" w:eastAsia="Times New Roman"/>
                <w:b w:val="1"/>
                <w:bCs w:val="1"/>
                <w:i w:val="1"/>
                <w:iCs w:val="1"/>
                <w:sz w:val="20"/>
                <w:szCs w:val="20"/>
                <w:lang w:val="it-IT"/>
              </w:rPr>
              <w:t>ono</w:t>
            </w:r>
            <w:r w:rsidRPr="5A2B2E9C" w:rsidR="5BD524DB">
              <w:rPr>
                <w:rFonts w:ascii="Times New Roman" w:hAnsi="Times New Roman" w:eastAsia="Times New Roman"/>
                <w:b w:val="1"/>
                <w:bCs w:val="1"/>
                <w:i w:val="1"/>
                <w:iCs w:val="1"/>
                <w:sz w:val="20"/>
                <w:szCs w:val="20"/>
                <w:lang w:val="it-IT"/>
              </w:rPr>
              <w:t xml:space="preserve"> atto con soddisfazione </w:t>
            </w:r>
            <w:r w:rsidRPr="5A2B2E9C" w:rsidR="5BD524DB">
              <w:rPr>
                <w:rFonts w:ascii="Times New Roman" w:hAnsi="Times New Roman" w:eastAsia="Times New Roman"/>
                <w:sz w:val="20"/>
                <w:szCs w:val="20"/>
                <w:lang w:val="it-IT"/>
              </w:rPr>
              <w:t>dell’interesse da parte di altre istituzioni scientifiche per i risultati ottenuti nell’ambito di questo studio e delle collaborazioni che ne sono scaturite, per esempio in ambito dei lavori a livello nazionale relativi alla pianificazione dello spazio marittimo;</w:t>
            </w:r>
          </w:p>
          <w:p w:rsidRPr="00C94CC3" w:rsidR="00C94CC3" w:rsidP="0CD6D1B0" w:rsidRDefault="00C94CC3" w14:paraId="38040E33" w14:textId="77777777" w14:noSpellErr="1">
            <w:pPr>
              <w:pStyle w:val="Paragraphedeliste"/>
              <w:rPr>
                <w:rFonts w:ascii="Times New Roman" w:hAnsi="Times New Roman" w:eastAsia="Times New Roman"/>
                <w:sz w:val="20"/>
                <w:szCs w:val="20"/>
                <w:lang w:val="it-IT"/>
                <w:rPrChange w:author="" w16du:dateUtc="2025-08-12T12:27:00Z" w:id="528570778">
                  <w:rPr>
                    <w:lang w:val="it-IT"/>
                  </w:rPr>
                </w:rPrChange>
              </w:rPr>
            </w:pPr>
          </w:p>
          <w:p w:rsidRPr="00011F28" w:rsidR="003D0AB3" w:rsidP="0CD6D1B0" w:rsidRDefault="003D0AB3" w14:paraId="475817C6" w14:textId="7CBEF505">
            <w:pPr>
              <w:pStyle w:val="Paragraphedeliste"/>
              <w:numPr>
                <w:ilvl w:val="0"/>
                <w:numId w:val="9"/>
              </w:numPr>
              <w:ind w:left="437" w:right="36"/>
              <w:jc w:val="both"/>
              <w:rPr>
                <w:rFonts w:ascii="Times New Roman" w:hAnsi="Times New Roman" w:eastAsia="Times New Roman"/>
                <w:sz w:val="20"/>
                <w:szCs w:val="20"/>
                <w:lang w:val="it-IT"/>
              </w:rPr>
            </w:pPr>
            <w:r w:rsidRPr="0CD6D1B0" w:rsidR="00C94CC3">
              <w:rPr>
                <w:rFonts w:ascii="Times New Roman" w:hAnsi="Times New Roman"/>
                <w:i w:val="1"/>
                <w:iCs w:val="1"/>
                <w:color w:val="000000" w:themeColor="text1" w:themeTint="FF" w:themeShade="FF"/>
                <w:sz w:val="20"/>
                <w:szCs w:val="20"/>
                <w:lang w:val="it-IT"/>
              </w:rPr>
              <w:t>decidono</w:t>
            </w:r>
            <w:r w:rsidRPr="0CD6D1B0" w:rsidR="00C94CC3">
              <w:rPr>
                <w:rFonts w:ascii="Times New Roman" w:hAnsi="Times New Roman"/>
                <w:color w:val="000000" w:themeColor="text1" w:themeTint="FF" w:themeShade="FF"/>
                <w:sz w:val="20"/>
                <w:szCs w:val="20"/>
                <w:lang w:val="it-IT"/>
              </w:rPr>
              <w:t xml:space="preserve"> </w:t>
            </w:r>
            <w:r w:rsidRPr="0CD6D1B0" w:rsidR="00E96F40">
              <w:rPr>
                <w:rFonts w:ascii="Times New Roman" w:hAnsi="Times New Roman" w:eastAsia="Times New Roman"/>
                <w:sz w:val="20"/>
                <w:szCs w:val="20"/>
                <w:lang w:val="it-IT"/>
              </w:rPr>
              <w:t>di supportare iniziative di formazione e informazione a destinazione dei naviganti in materia di comunicazione delle collisioni in relazione agli strumenti proposti nel documento</w:t>
            </w:r>
            <w:r w:rsidRPr="0CD6D1B0" w:rsidR="00D85A99">
              <w:rPr>
                <w:rFonts w:ascii="Times New Roman" w:hAnsi="Times New Roman" w:eastAsia="Times New Roman"/>
                <w:sz w:val="20"/>
                <w:szCs w:val="20"/>
                <w:lang w:val="it-IT"/>
              </w:rPr>
              <w:t xml:space="preserve"> “A </w:t>
            </w:r>
            <w:r w:rsidRPr="0CD6D1B0" w:rsidR="00D85A99">
              <w:rPr>
                <w:rFonts w:ascii="Times New Roman" w:hAnsi="Times New Roman" w:eastAsia="Times New Roman"/>
                <w:sz w:val="20"/>
                <w:szCs w:val="20"/>
                <w:lang w:val="it-IT"/>
              </w:rPr>
              <w:t>collision</w:t>
            </w:r>
            <w:r w:rsidRPr="0CD6D1B0" w:rsidR="00D85A99">
              <w:rPr>
                <w:rFonts w:ascii="Times New Roman" w:hAnsi="Times New Roman" w:eastAsia="Times New Roman"/>
                <w:sz w:val="20"/>
                <w:szCs w:val="20"/>
                <w:lang w:val="it-IT"/>
              </w:rPr>
              <w:t xml:space="preserve"> </w:t>
            </w:r>
            <w:r w:rsidRPr="0CD6D1B0" w:rsidR="00D85A99">
              <w:rPr>
                <w:rFonts w:ascii="Times New Roman" w:hAnsi="Times New Roman" w:eastAsia="Times New Roman"/>
                <w:sz w:val="20"/>
                <w:szCs w:val="20"/>
                <w:lang w:val="it-IT"/>
              </w:rPr>
              <w:t>classification</w:t>
            </w:r>
            <w:r w:rsidRPr="0CD6D1B0" w:rsidR="00D85A99">
              <w:rPr>
                <w:rFonts w:ascii="Times New Roman" w:hAnsi="Times New Roman" w:eastAsia="Times New Roman"/>
                <w:sz w:val="20"/>
                <w:szCs w:val="20"/>
                <w:lang w:val="it-IT"/>
              </w:rPr>
              <w:t xml:space="preserve"> key to </w:t>
            </w:r>
            <w:r w:rsidRPr="0CD6D1B0" w:rsidR="00D85A99">
              <w:rPr>
                <w:rFonts w:ascii="Times New Roman" w:hAnsi="Times New Roman" w:eastAsia="Times New Roman"/>
                <w:sz w:val="20"/>
                <w:szCs w:val="20"/>
                <w:lang w:val="it-IT"/>
              </w:rPr>
              <w:t>strenghten</w:t>
            </w:r>
            <w:r w:rsidRPr="0CD6D1B0" w:rsidR="00D85A99">
              <w:rPr>
                <w:rFonts w:ascii="Times New Roman" w:hAnsi="Times New Roman" w:eastAsia="Times New Roman"/>
                <w:sz w:val="20"/>
                <w:szCs w:val="20"/>
                <w:lang w:val="it-IT"/>
              </w:rPr>
              <w:t xml:space="preserve"> </w:t>
            </w:r>
            <w:r w:rsidRPr="0CD6D1B0" w:rsidR="009777FE">
              <w:rPr>
                <w:rFonts w:ascii="Times New Roman" w:hAnsi="Times New Roman" w:eastAsia="Times New Roman"/>
                <w:sz w:val="20"/>
                <w:szCs w:val="20"/>
                <w:lang w:val="it-IT"/>
              </w:rPr>
              <w:t>ship</w:t>
            </w:r>
            <w:r w:rsidRPr="0CD6D1B0" w:rsidR="009777FE">
              <w:rPr>
                <w:rFonts w:ascii="Times New Roman" w:hAnsi="Times New Roman" w:eastAsia="Times New Roman"/>
                <w:sz w:val="20"/>
                <w:szCs w:val="20"/>
                <w:lang w:val="it-IT"/>
              </w:rPr>
              <w:t xml:space="preserve"> strike data </w:t>
            </w:r>
            <w:r w:rsidRPr="0CD6D1B0" w:rsidR="009777FE">
              <w:rPr>
                <w:rFonts w:ascii="Times New Roman" w:hAnsi="Times New Roman" w:eastAsia="Times New Roman"/>
                <w:sz w:val="20"/>
                <w:szCs w:val="20"/>
                <w:lang w:val="it-IT"/>
              </w:rPr>
              <w:t>acquisition</w:t>
            </w:r>
            <w:r w:rsidRPr="0CD6D1B0" w:rsidR="009777FE">
              <w:rPr>
                <w:rFonts w:ascii="Times New Roman" w:hAnsi="Times New Roman" w:eastAsia="Times New Roman"/>
                <w:sz w:val="20"/>
                <w:szCs w:val="20"/>
                <w:lang w:val="it-IT"/>
              </w:rPr>
              <w:t>”</w:t>
            </w:r>
            <w:r w:rsidRPr="0CD6D1B0" w:rsidR="009777FE">
              <w:rPr>
                <w:rFonts w:ascii="Times New Roman" w:hAnsi="Times New Roman" w:eastAsia="Times New Roman"/>
                <w:sz w:val="20"/>
                <w:szCs w:val="20"/>
                <w:lang w:val="it-IT"/>
              </w:rPr>
              <w:t>.</w:t>
            </w:r>
          </w:p>
          <w:p w:rsidRPr="00011F28" w:rsidR="00185A7C" w:rsidP="0CD6D1B0" w:rsidRDefault="09849685" w14:paraId="053B946A" w14:noSpellErr="1" w14:textId="5E63BE4F">
            <w:pPr>
              <w:pStyle w:val="Paragraphedeliste"/>
              <w:ind w:left="437" w:right="36"/>
              <w:jc w:val="both"/>
              <w:rPr>
                <w:rFonts w:ascii="Times New Roman" w:hAnsi="Times New Roman" w:eastAsia="Times New Roman"/>
                <w:sz w:val="20"/>
                <w:szCs w:val="20"/>
                <w:lang w:val="it-IT" w:eastAsia="fr-FR"/>
              </w:rPr>
            </w:pPr>
          </w:p>
        </w:tc>
      </w:tr>
    </w:tbl>
    <w:p w:rsidRPr="005D1B2C" w:rsidR="006A333B" w:rsidP="00F70810" w:rsidRDefault="006A333B" w14:paraId="053B946C" w14:textId="77777777">
      <w:pPr>
        <w:jc w:val="center"/>
        <w:rPr>
          <w:b/>
          <w:sz w:val="20"/>
          <w:szCs w:val="20"/>
          <w:lang w:val="it-IT"/>
        </w:rPr>
      </w:pPr>
    </w:p>
    <w:sectPr w:rsidRPr="005D1B2C" w:rsidR="006A333B" w:rsidSect="00B76CD1">
      <w:headerReference w:type="default" r:id="rId16"/>
      <w:pgSz w:w="11906" w:h="16838" w:orient="portrait"/>
      <w:pgMar w:top="1418" w:right="567" w:bottom="1418"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03FF7" w:rsidRDefault="00303FF7" w14:paraId="2B5E10DE" w14:textId="77777777">
      <w:r>
        <w:separator/>
      </w:r>
    </w:p>
  </w:endnote>
  <w:endnote w:type="continuationSeparator" w:id="0">
    <w:p w:rsidR="00303FF7" w:rsidRDefault="00303FF7" w14:paraId="3E4D4DA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altName w:val="Yu Gothic"/>
    <w:panose1 w:val="020B0604020202020204"/>
    <w:charset w:val="00"/>
    <w:family w:val="roman"/>
    <w:notTrueType/>
    <w:pitch w:val="variable"/>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61E25" w:rsidRDefault="00F004E7" w14:paraId="053B9471" w14:textId="20689481">
    <w:pPr>
      <w:pStyle w:val="Pieddepage"/>
      <w:framePr w:wrap="around" w:hAnchor="margin" w:vAnchor="text" w:xAlign="right" w:y="1"/>
      <w:rPr>
        <w:rStyle w:val="Numrodepage"/>
      </w:rPr>
    </w:pPr>
    <w:r>
      <w:rPr>
        <w:rStyle w:val="Numrodepage"/>
      </w:rPr>
      <w:fldChar w:fldCharType="begin"/>
    </w:r>
    <w:r w:rsidR="00D61E25">
      <w:rPr>
        <w:rStyle w:val="Numrodepage"/>
      </w:rPr>
      <w:instrText xml:space="preserve">PAGE  </w:instrText>
    </w:r>
    <w:r>
      <w:rPr>
        <w:rStyle w:val="Numrodepage"/>
      </w:rPr>
      <w:fldChar w:fldCharType="separate"/>
    </w:r>
    <w:r w:rsidR="00C16B9F">
      <w:rPr>
        <w:rStyle w:val="Numrodepage"/>
        <w:noProof/>
      </w:rPr>
      <w:t>1</w:t>
    </w:r>
    <w:r>
      <w:rPr>
        <w:rStyle w:val="Numrodepage"/>
      </w:rPr>
      <w:fldChar w:fldCharType="end"/>
    </w:r>
  </w:p>
  <w:p w:rsidR="00D61E25" w:rsidRDefault="00D61E25" w14:paraId="053B9472" w14:textId="77777777">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C3136C" w:rsidR="00D61E25" w:rsidP="00815685" w:rsidRDefault="00F004E7" w14:paraId="053B9473" w14:textId="77777777">
    <w:pPr>
      <w:pStyle w:val="Pieddepage"/>
      <w:jc w:val="right"/>
      <w:rPr>
        <w:sz w:val="16"/>
        <w:szCs w:val="16"/>
        <w:lang w:val="it-IT"/>
      </w:rPr>
    </w:pPr>
    <w:r w:rsidRPr="00C3136C">
      <w:rPr>
        <w:sz w:val="16"/>
        <w:szCs w:val="16"/>
        <w:lang w:val="it-IT"/>
      </w:rPr>
      <w:fldChar w:fldCharType="begin"/>
    </w:r>
    <w:r w:rsidRPr="00C3136C" w:rsidR="00D61E25">
      <w:rPr>
        <w:sz w:val="16"/>
        <w:szCs w:val="16"/>
        <w:lang w:val="it-IT"/>
      </w:rPr>
      <w:instrText xml:space="preserve"> PAGE </w:instrText>
    </w:r>
    <w:r w:rsidRPr="00C3136C">
      <w:rPr>
        <w:sz w:val="16"/>
        <w:szCs w:val="16"/>
        <w:lang w:val="it-IT"/>
      </w:rPr>
      <w:fldChar w:fldCharType="separate"/>
    </w:r>
    <w:r w:rsidR="00ED250A">
      <w:rPr>
        <w:noProof/>
        <w:sz w:val="16"/>
        <w:szCs w:val="16"/>
        <w:lang w:val="it-IT"/>
      </w:rPr>
      <w:t>4</w:t>
    </w:r>
    <w:r w:rsidRPr="00C3136C">
      <w:rPr>
        <w:sz w:val="16"/>
        <w:szCs w:val="16"/>
        <w:lang w:val="it-IT"/>
      </w:rPr>
      <w:fldChar w:fldCharType="end"/>
    </w:r>
    <w:r w:rsidRPr="00C3136C" w:rsidR="00D61E25">
      <w:rPr>
        <w:sz w:val="16"/>
        <w:szCs w:val="16"/>
        <w:lang w:val="it-IT"/>
      </w:rPr>
      <w:t xml:space="preserve"> </w:t>
    </w:r>
    <w:r w:rsidRPr="00C3136C" w:rsidR="00D61E25">
      <w:rPr>
        <w:sz w:val="16"/>
        <w:szCs w:val="16"/>
        <w:lang w:val="it-IT"/>
      </w:rPr>
      <w:t xml:space="preserve">/ </w:t>
    </w:r>
    <w:r w:rsidRPr="00C3136C">
      <w:rPr>
        <w:sz w:val="16"/>
        <w:szCs w:val="16"/>
        <w:lang w:val="it-IT"/>
      </w:rPr>
      <w:fldChar w:fldCharType="begin"/>
    </w:r>
    <w:r w:rsidRPr="00C3136C" w:rsidR="00D61E25">
      <w:rPr>
        <w:sz w:val="16"/>
        <w:szCs w:val="16"/>
        <w:lang w:val="it-IT"/>
      </w:rPr>
      <w:instrText xml:space="preserve"> NUMPAGES </w:instrText>
    </w:r>
    <w:r w:rsidRPr="00C3136C">
      <w:rPr>
        <w:sz w:val="16"/>
        <w:szCs w:val="16"/>
        <w:lang w:val="it-IT"/>
      </w:rPr>
      <w:fldChar w:fldCharType="separate"/>
    </w:r>
    <w:r w:rsidR="00ED250A">
      <w:rPr>
        <w:noProof/>
        <w:sz w:val="16"/>
        <w:szCs w:val="16"/>
        <w:lang w:val="it-IT"/>
      </w:rPr>
      <w:t>5</w:t>
    </w:r>
    <w:r w:rsidRPr="00C3136C">
      <w:rPr>
        <w:sz w:val="16"/>
        <w:szCs w:val="16"/>
        <w:lang w:val="it-IT"/>
      </w:rPr>
      <w:fldChar w:fldCharType="end"/>
    </w:r>
  </w:p>
  <w:p w:rsidRPr="00C3136C" w:rsidR="00D61E25" w:rsidP="00815685" w:rsidRDefault="00D61E25" w14:paraId="053B9474" w14:textId="77777777">
    <w:pPr>
      <w:pStyle w:val="Pieddepage"/>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20569" w:rsidR="00D61E25" w:rsidP="005370E5" w:rsidRDefault="00D61E25" w14:paraId="053B947E" w14:textId="77777777">
    <w:pPr>
      <w:pStyle w:val="Pieddepage"/>
      <w:jc w:val="center"/>
      <w:rPr>
        <w:sz w:val="16"/>
        <w:szCs w:val="16"/>
        <w:lang w:val="it-IT"/>
      </w:rPr>
    </w:pPr>
    <w:r w:rsidRPr="00120569">
      <w:rPr>
        <w:sz w:val="16"/>
        <w:szCs w:val="16"/>
        <w:lang w:val="it-IT"/>
      </w:rPr>
      <w:t>S</w:t>
    </w:r>
    <w:r>
      <w:rPr>
        <w:sz w:val="16"/>
        <w:szCs w:val="16"/>
        <w:lang w:val="it-IT"/>
      </w:rPr>
      <w:t xml:space="preserve">ecrétariat </w:t>
    </w:r>
    <w:r>
      <w:rPr>
        <w:sz w:val="16"/>
        <w:szCs w:val="16"/>
        <w:lang w:val="it-IT"/>
      </w:rPr>
      <w:t>p</w:t>
    </w:r>
    <w:r w:rsidRPr="00120569">
      <w:rPr>
        <w:sz w:val="16"/>
        <w:szCs w:val="16"/>
        <w:lang w:val="it-IT"/>
      </w:rPr>
      <w:t xml:space="preserve">ermanent de l’Accord Pelagos / </w:t>
    </w:r>
    <w:r>
      <w:rPr>
        <w:i/>
        <w:sz w:val="16"/>
        <w:szCs w:val="16"/>
        <w:lang w:val="it-IT"/>
      </w:rPr>
      <w:t>Segretariato p</w:t>
    </w:r>
    <w:r w:rsidRPr="00120569">
      <w:rPr>
        <w:i/>
        <w:sz w:val="16"/>
        <w:szCs w:val="16"/>
        <w:lang w:val="it-IT"/>
      </w:rPr>
      <w:t>ermanente dell’Accordo Pelagos</w:t>
    </w:r>
  </w:p>
  <w:p w:rsidRPr="006A333B" w:rsidR="00D61E25" w:rsidP="005370E5" w:rsidRDefault="00D61E25" w14:paraId="053B947F" w14:textId="77777777">
    <w:pPr>
      <w:pStyle w:val="Pieddepage"/>
      <w:jc w:val="center"/>
      <w:rPr>
        <w:sz w:val="16"/>
        <w:szCs w:val="16"/>
      </w:rPr>
    </w:pPr>
    <w:r w:rsidRPr="006A333B">
      <w:rPr>
        <w:sz w:val="16"/>
        <w:szCs w:val="16"/>
      </w:rPr>
      <w:t>Tour Odéon B1 – 36, avenue de l’Annonciade – MC-98000 Monaco</w:t>
    </w:r>
  </w:p>
  <w:p w:rsidRPr="00120569" w:rsidR="00D61E25" w:rsidP="005370E5" w:rsidRDefault="00D61E25" w14:paraId="053B9480" w14:textId="7811ECEE">
    <w:pPr>
      <w:pStyle w:val="Pieddepage"/>
      <w:jc w:val="center"/>
      <w:rPr>
        <w:sz w:val="16"/>
        <w:szCs w:val="16"/>
        <w:lang w:val="en-US"/>
      </w:rPr>
    </w:pPr>
    <w:r w:rsidRPr="00120569">
      <w:rPr>
        <w:sz w:val="16"/>
        <w:szCs w:val="16"/>
        <w:lang w:val="en-US"/>
      </w:rPr>
      <w:t>Tel: +3</w:t>
    </w:r>
    <w:r w:rsidR="00BD6781">
      <w:rPr>
        <w:sz w:val="16"/>
        <w:szCs w:val="16"/>
        <w:lang w:val="en-US"/>
      </w:rPr>
      <w:t xml:space="preserve">77 </w:t>
    </w:r>
    <w:r w:rsidR="00DB3867">
      <w:rPr>
        <w:sz w:val="16"/>
        <w:szCs w:val="16"/>
        <w:lang w:val="en-US"/>
      </w:rPr>
      <w:t>92 16 11 55</w:t>
    </w:r>
    <w:r>
      <w:rPr>
        <w:sz w:val="16"/>
        <w:szCs w:val="16"/>
        <w:lang w:val="en-US"/>
      </w:rPr>
      <w:t xml:space="preserve">– </w:t>
    </w:r>
    <w:r w:rsidRPr="00120569">
      <w:rPr>
        <w:sz w:val="16"/>
        <w:szCs w:val="16"/>
        <w:lang w:val="en-US"/>
      </w:rPr>
      <w:t xml:space="preserve">Email: </w:t>
    </w:r>
    <w:r w:rsidR="009B7181">
      <w:fldChar w:fldCharType="begin"/>
    </w:r>
    <w:r w:rsidRPr="00EC2710" w:rsidR="009B7181">
      <w:rPr>
        <w:lang w:val="en-GB"/>
        <w:rPrChange w:author="Maria BETTI" w:date="2025-08-21T10:19:00Z" w16du:dateUtc="2025-08-21T08:19:00Z" w:id="19">
          <w:rPr/>
        </w:rPrChange>
      </w:rPr>
      <w:instrText>HYPERLINK "mailto:secretariat@pelagossanctuary.org"</w:instrText>
    </w:r>
    <w:r w:rsidR="009B7181">
      <w:fldChar w:fldCharType="separate"/>
    </w:r>
    <w:r w:rsidRPr="00C7533C" w:rsidR="009B7181">
      <w:rPr>
        <w:rStyle w:val="Lienhypertexte"/>
        <w:sz w:val="16"/>
        <w:szCs w:val="16"/>
        <w:lang w:val="en-US"/>
      </w:rPr>
      <w:t>secretariat@pelagossanctuary.org</w:t>
    </w:r>
    <w:r w:rsidR="009B7181">
      <w:fldChar w:fldCharType="end"/>
    </w:r>
    <w:r w:rsidRPr="00120569">
      <w:rPr>
        <w:sz w:val="16"/>
        <w:szCs w:val="16"/>
        <w:lang w:val="en-US"/>
      </w:rPr>
      <w:t xml:space="preserve"> - Web: </w:t>
    </w:r>
    <w:r>
      <w:fldChar w:fldCharType="begin"/>
    </w:r>
    <w:r w:rsidRPr="00EC2710">
      <w:rPr>
        <w:lang w:val="en-GB"/>
        <w:rPrChange w:author="Maria BETTI" w:date="2025-08-21T10:19:00Z" w16du:dateUtc="2025-08-21T08:19:00Z" w:id="20">
          <w:rPr/>
        </w:rPrChange>
      </w:rPr>
      <w:instrText>HYPERLINK "http://www.sanctuaire-pelagos.org"</w:instrText>
    </w:r>
    <w:r>
      <w:fldChar w:fldCharType="separate"/>
    </w:r>
    <w:r w:rsidRPr="00120569">
      <w:rPr>
        <w:rStyle w:val="Lienhypertexte"/>
        <w:sz w:val="16"/>
        <w:szCs w:val="16"/>
        <w:lang w:val="en-US"/>
      </w:rPr>
      <w:t xml:space="preserve">www.pelagos-sanctuary.org </w:t>
    </w:r>
    <w:r>
      <w:fldChar w:fldCharType="end"/>
    </w:r>
    <w:r w:rsidRPr="00120569">
      <w:rPr>
        <w:sz w:val="16"/>
        <w:szCs w:val="16"/>
        <w:lang w:val="en-US"/>
      </w:rPr>
      <w:t xml:space="preserve"> </w:t>
    </w:r>
  </w:p>
  <w:p w:rsidRPr="00332270" w:rsidR="00D61E25" w:rsidP="005370E5" w:rsidRDefault="00D61E25" w14:paraId="053B9481" w14:textId="77777777">
    <w:pPr>
      <w:pStyle w:val="Pieddepag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03FF7" w:rsidRDefault="00303FF7" w14:paraId="1C85D666" w14:textId="77777777">
      <w:r>
        <w:separator/>
      </w:r>
    </w:p>
  </w:footnote>
  <w:footnote w:type="continuationSeparator" w:id="0">
    <w:p w:rsidR="00303FF7" w:rsidRDefault="00303FF7" w14:paraId="79CF64B0"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3E10D3CF" w:rsidTr="3E10D3CF" w14:paraId="3BD765E7" w14:textId="77777777">
      <w:trPr>
        <w:trHeight w:val="300"/>
      </w:trPr>
      <w:tc>
        <w:tcPr>
          <w:tcW w:w="3020" w:type="dxa"/>
        </w:tcPr>
        <w:p w:rsidR="3E10D3CF" w:rsidP="3E10D3CF" w:rsidRDefault="3E10D3CF" w14:paraId="2B852C56" w14:textId="1F3F389F">
          <w:pPr>
            <w:pStyle w:val="En-tte"/>
            <w:ind w:left="-115"/>
          </w:pPr>
        </w:p>
      </w:tc>
      <w:tc>
        <w:tcPr>
          <w:tcW w:w="3020" w:type="dxa"/>
        </w:tcPr>
        <w:p w:rsidR="3E10D3CF" w:rsidP="3E10D3CF" w:rsidRDefault="3E10D3CF" w14:paraId="6F1D8415" w14:textId="6F760D27">
          <w:pPr>
            <w:pStyle w:val="En-tte"/>
            <w:jc w:val="center"/>
          </w:pPr>
        </w:p>
      </w:tc>
      <w:tc>
        <w:tcPr>
          <w:tcW w:w="3020" w:type="dxa"/>
        </w:tcPr>
        <w:p w:rsidR="3E10D3CF" w:rsidP="3E10D3CF" w:rsidRDefault="3E10D3CF" w14:paraId="6784AC29" w14:textId="10622BB3">
          <w:pPr>
            <w:pStyle w:val="En-tte"/>
            <w:ind w:right="-115"/>
            <w:jc w:val="right"/>
          </w:pPr>
        </w:p>
      </w:tc>
    </w:tr>
  </w:tbl>
  <w:p w:rsidR="3E10D3CF" w:rsidP="3E10D3CF" w:rsidRDefault="3E10D3CF" w14:paraId="486BC29E" w14:textId="15F9E72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Style w:val="Grilledutableau"/>
      <w:tblW w:w="9923"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686"/>
      <w:gridCol w:w="2410"/>
      <w:gridCol w:w="3827"/>
    </w:tblGrid>
    <w:tr w:rsidRPr="00EC2710" w:rsidR="00DF7F36" w:rsidTr="00CD2F5F" w14:paraId="11C1ECDE" w14:textId="77777777">
      <w:tc>
        <w:tcPr>
          <w:tcW w:w="3686" w:type="dxa"/>
        </w:tcPr>
        <w:p w:rsidRPr="002C1CFF" w:rsidR="00DF7F36" w:rsidP="00DF7F36" w:rsidRDefault="00DF7F36" w14:paraId="2B432F2F" w14:textId="77777777">
          <w:pPr>
            <w:tabs>
              <w:tab w:val="left" w:pos="6379"/>
              <w:tab w:val="left" w:pos="11340"/>
            </w:tabs>
            <w:jc w:val="both"/>
            <w:rPr>
              <w:noProof/>
              <w:sz w:val="16"/>
              <w:szCs w:val="16"/>
            </w:rPr>
          </w:pPr>
          <w:r w:rsidRPr="002C1CFF">
            <w:rPr>
              <w:noProof/>
              <w:sz w:val="16"/>
              <w:szCs w:val="16"/>
            </w:rPr>
            <w:t>Accord Pelagos</w:t>
          </w:r>
        </w:p>
        <w:p w:rsidRPr="002C1CFF" w:rsidR="00DF7F36" w:rsidP="00DF7F36" w:rsidRDefault="00DF7F36" w14:paraId="4B75D525" w14:textId="77777777">
          <w:pPr>
            <w:tabs>
              <w:tab w:val="left" w:pos="6379"/>
              <w:tab w:val="left" w:pos="11340"/>
            </w:tabs>
            <w:jc w:val="both"/>
            <w:rPr>
              <w:noProof/>
              <w:sz w:val="16"/>
              <w:szCs w:val="16"/>
            </w:rPr>
          </w:pPr>
          <w:r w:rsidRPr="002C1CFF">
            <w:rPr>
              <w:noProof/>
              <w:sz w:val="16"/>
              <w:szCs w:val="16"/>
            </w:rPr>
            <w:t>relatif à la création en Méditerranée</w:t>
          </w:r>
        </w:p>
        <w:p w:rsidRPr="002C1CFF" w:rsidR="00DF7F36" w:rsidP="00DF7F36" w:rsidRDefault="00DF7F36" w14:paraId="027ED9B1" w14:textId="77777777">
          <w:pPr>
            <w:tabs>
              <w:tab w:val="left" w:pos="6379"/>
              <w:tab w:val="left" w:pos="11340"/>
            </w:tabs>
            <w:jc w:val="both"/>
            <w:rPr>
              <w:noProof/>
              <w:sz w:val="16"/>
              <w:szCs w:val="16"/>
            </w:rPr>
          </w:pPr>
          <w:r w:rsidRPr="002C1CFF">
            <w:rPr>
              <w:noProof/>
              <w:sz w:val="16"/>
              <w:szCs w:val="16"/>
            </w:rPr>
            <w:t>d’un Sanctuaire pour les mammifères marins</w:t>
          </w:r>
        </w:p>
        <w:p w:rsidR="00DF7F36" w:rsidP="00DF7F36" w:rsidRDefault="00DF7F36" w14:paraId="57720855" w14:textId="77777777">
          <w:pPr>
            <w:tabs>
              <w:tab w:val="left" w:pos="6379"/>
              <w:tab w:val="left" w:pos="11340"/>
            </w:tabs>
            <w:jc w:val="both"/>
            <w:rPr>
              <w:noProof/>
              <w:sz w:val="16"/>
              <w:szCs w:val="16"/>
            </w:rPr>
          </w:pPr>
        </w:p>
        <w:p w:rsidR="00DF7F36" w:rsidP="00DF7F36" w:rsidRDefault="00DF7F36" w14:paraId="4CB68517" w14:textId="77777777">
          <w:pPr>
            <w:tabs>
              <w:tab w:val="left" w:pos="6379"/>
              <w:tab w:val="left" w:pos="11340"/>
            </w:tabs>
            <w:jc w:val="both"/>
            <w:rPr>
              <w:noProof/>
              <w:sz w:val="16"/>
              <w:szCs w:val="16"/>
            </w:rPr>
          </w:pPr>
          <w:r>
            <w:rPr>
              <w:noProof/>
              <w:sz w:val="16"/>
              <w:szCs w:val="16"/>
              <w:vertAlign w:val="superscript"/>
            </w:rPr>
            <w:t>10</w:t>
          </w:r>
          <w:r w:rsidRPr="00185A7C">
            <w:rPr>
              <w:noProof/>
              <w:sz w:val="16"/>
              <w:szCs w:val="16"/>
              <w:vertAlign w:val="superscript"/>
            </w:rPr>
            <w:t>ème</w:t>
          </w:r>
          <w:r>
            <w:rPr>
              <w:noProof/>
              <w:sz w:val="16"/>
              <w:szCs w:val="16"/>
            </w:rPr>
            <w:t xml:space="preserve"> Réunion des Parties</w:t>
          </w:r>
        </w:p>
        <w:p w:rsidRPr="002C1CFF" w:rsidR="00DF7F36" w:rsidP="00DF7F36" w:rsidRDefault="00DF7F36" w14:paraId="111C9687" w14:textId="77777777">
          <w:pPr>
            <w:tabs>
              <w:tab w:val="left" w:pos="6379"/>
              <w:tab w:val="left" w:pos="11340"/>
            </w:tabs>
            <w:jc w:val="both"/>
            <w:rPr>
              <w:sz w:val="16"/>
              <w:szCs w:val="16"/>
            </w:rPr>
          </w:pPr>
          <w:r w:rsidRPr="00CE66D2">
            <w:rPr>
              <w:noProof/>
              <w:sz w:val="16"/>
              <w:szCs w:val="16"/>
            </w:rPr>
            <w:t>12 et 13 novembre 2025</w:t>
          </w:r>
        </w:p>
      </w:tc>
      <w:tc>
        <w:tcPr>
          <w:tcW w:w="2410" w:type="dxa"/>
        </w:tcPr>
        <w:p w:rsidRPr="002C1CFF" w:rsidR="00DF7F36" w:rsidP="00DF7F36" w:rsidRDefault="00DF7F36" w14:paraId="10C78459" w14:textId="77777777">
          <w:pPr>
            <w:tabs>
              <w:tab w:val="left" w:pos="6379"/>
              <w:tab w:val="left" w:pos="11340"/>
            </w:tabs>
            <w:ind w:right="-250"/>
            <w:jc w:val="both"/>
            <w:rPr>
              <w:sz w:val="16"/>
              <w:szCs w:val="16"/>
            </w:rPr>
          </w:pPr>
          <w:r w:rsidRPr="00084C82">
            <w:rPr>
              <w:noProof/>
              <w:sz w:val="28"/>
              <w:lang w:val="it-IT" w:eastAsia="it-IT"/>
            </w:rPr>
            <w:drawing>
              <wp:anchor distT="0" distB="0" distL="114300" distR="114300" simplePos="0" relativeHeight="251659264" behindDoc="0" locked="0" layoutInCell="1" allowOverlap="1" wp14:anchorId="57A8AFC7" wp14:editId="7D6C48CB">
                <wp:simplePos x="0" y="0"/>
                <wp:positionH relativeFrom="column">
                  <wp:posOffset>435610</wp:posOffset>
                </wp:positionH>
                <wp:positionV relativeFrom="paragraph">
                  <wp:posOffset>0</wp:posOffset>
                </wp:positionV>
                <wp:extent cx="800735" cy="1163955"/>
                <wp:effectExtent l="0" t="0" r="0" b="0"/>
                <wp:wrapThrough wrapText="bothSides">
                  <wp:wrapPolygon edited="0">
                    <wp:start x="0" y="0"/>
                    <wp:lineTo x="0" y="21211"/>
                    <wp:lineTo x="21069" y="21211"/>
                    <wp:lineTo x="21069" y="0"/>
                    <wp:lineTo x="0" y="0"/>
                  </wp:wrapPolygon>
                </wp:wrapThrough>
                <wp:docPr id="1426439904" name="Image 1426439904"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tc>
      <w:tc>
        <w:tcPr>
          <w:tcW w:w="3827" w:type="dxa"/>
        </w:tcPr>
        <w:p w:rsidRPr="006A333B" w:rsidR="00DF7F36" w:rsidP="00DF7F36" w:rsidRDefault="00DF7F36" w14:paraId="512D12DD" w14:textId="77777777">
          <w:pPr>
            <w:tabs>
              <w:tab w:val="left" w:pos="6379"/>
              <w:tab w:val="left" w:pos="11340"/>
            </w:tabs>
            <w:jc w:val="right"/>
            <w:rPr>
              <w:noProof/>
              <w:sz w:val="16"/>
              <w:szCs w:val="16"/>
              <w:lang w:val="it-IT"/>
            </w:rPr>
          </w:pPr>
          <w:r w:rsidRPr="003B0BC2">
            <w:rPr>
              <w:noProof/>
              <w:sz w:val="16"/>
              <w:szCs w:val="16"/>
            </w:rPr>
            <w:t xml:space="preserve">                                       </w:t>
          </w:r>
          <w:r w:rsidRPr="006A333B">
            <w:rPr>
              <w:noProof/>
              <w:sz w:val="16"/>
              <w:szCs w:val="16"/>
              <w:lang w:val="it-IT"/>
            </w:rPr>
            <w:t>Accordo Pelagos</w:t>
          </w:r>
        </w:p>
        <w:p w:rsidRPr="006A333B" w:rsidR="00DF7F36" w:rsidP="00DF7F36" w:rsidRDefault="00DF7F36" w14:paraId="49397B88" w14:textId="77777777">
          <w:pPr>
            <w:tabs>
              <w:tab w:val="left" w:pos="6379"/>
              <w:tab w:val="left" w:pos="11340"/>
            </w:tabs>
            <w:jc w:val="right"/>
            <w:rPr>
              <w:noProof/>
              <w:sz w:val="16"/>
              <w:szCs w:val="16"/>
              <w:lang w:val="it-IT"/>
            </w:rPr>
          </w:pPr>
          <w:r w:rsidRPr="006A333B">
            <w:rPr>
              <w:noProof/>
              <w:sz w:val="16"/>
              <w:szCs w:val="16"/>
              <w:lang w:val="it-IT"/>
            </w:rPr>
            <w:t xml:space="preserve">  relativo alla creazione nel Mediterraneo</w:t>
          </w:r>
        </w:p>
        <w:p w:rsidRPr="006A333B" w:rsidR="00DF7F36" w:rsidP="00DF7F36" w:rsidRDefault="00DF7F36" w14:paraId="3D44E2AE" w14:textId="77777777">
          <w:pPr>
            <w:tabs>
              <w:tab w:val="left" w:pos="6379"/>
              <w:tab w:val="left" w:pos="11340"/>
            </w:tabs>
            <w:jc w:val="right"/>
            <w:rPr>
              <w:noProof/>
              <w:sz w:val="16"/>
              <w:szCs w:val="16"/>
              <w:lang w:val="it-IT"/>
            </w:rPr>
          </w:pPr>
          <w:r w:rsidRPr="006A333B">
            <w:rPr>
              <w:noProof/>
              <w:sz w:val="16"/>
              <w:szCs w:val="16"/>
              <w:lang w:val="it-IT"/>
            </w:rPr>
            <w:t>di un</w:t>
          </w:r>
          <w:r>
            <w:rPr>
              <w:noProof/>
              <w:sz w:val="16"/>
              <w:szCs w:val="16"/>
              <w:lang w:val="it-IT"/>
            </w:rPr>
            <w:t xml:space="preserve"> Santuario per i mammiferi </w:t>
          </w:r>
          <w:r w:rsidRPr="006A333B">
            <w:rPr>
              <w:noProof/>
              <w:sz w:val="16"/>
              <w:szCs w:val="16"/>
              <w:lang w:val="it-IT"/>
            </w:rPr>
            <w:t>marini</w:t>
          </w:r>
        </w:p>
        <w:p w:rsidR="00DF7F36" w:rsidP="00DF7F36" w:rsidRDefault="00DF7F36" w14:paraId="16B8F1A0" w14:textId="77777777">
          <w:pPr>
            <w:pStyle w:val="En-tte"/>
            <w:jc w:val="right"/>
            <w:rPr>
              <w:noProof/>
              <w:sz w:val="16"/>
              <w:szCs w:val="16"/>
              <w:lang w:val="it-IT"/>
            </w:rPr>
          </w:pPr>
        </w:p>
        <w:p w:rsidRPr="002C1CFF" w:rsidR="00DF7F36" w:rsidP="00DF7F36" w:rsidRDefault="00DF7F36" w14:paraId="501A3462" w14:textId="77777777">
          <w:pPr>
            <w:pStyle w:val="En-tte"/>
            <w:jc w:val="right"/>
            <w:rPr>
              <w:noProof/>
              <w:sz w:val="16"/>
              <w:szCs w:val="16"/>
              <w:lang w:val="it-IT"/>
            </w:rPr>
          </w:pPr>
          <w:r>
            <w:rPr>
              <w:noProof/>
              <w:sz w:val="16"/>
              <w:szCs w:val="16"/>
              <w:lang w:val="it-IT"/>
            </w:rPr>
            <w:t>X Riunione delle Parti</w:t>
          </w:r>
        </w:p>
        <w:p w:rsidRPr="002C1CFF" w:rsidR="00DF7F36" w:rsidP="00DF7F36" w:rsidRDefault="00DF7F36" w14:paraId="1858625B" w14:textId="77777777">
          <w:pPr>
            <w:pStyle w:val="En-tte"/>
            <w:jc w:val="right"/>
            <w:rPr>
              <w:noProof/>
              <w:sz w:val="16"/>
              <w:szCs w:val="16"/>
              <w:lang w:val="it-IT"/>
            </w:rPr>
          </w:pPr>
          <w:r w:rsidRPr="008D4143">
            <w:rPr>
              <w:noProof/>
              <w:sz w:val="16"/>
              <w:szCs w:val="16"/>
              <w:lang w:val="it-IT"/>
            </w:rPr>
            <w:t>12 e 13 novembre 2025</w:t>
          </w:r>
        </w:p>
      </w:tc>
    </w:tr>
  </w:tbl>
  <w:p w:rsidRPr="00DF7F36" w:rsidR="00D61E25" w:rsidP="002601C0" w:rsidRDefault="00D61E25" w14:paraId="053B947D" w14:textId="77777777">
    <w:pPr>
      <w:pStyle w:val="En-tte"/>
      <w:rPr>
        <w:lang w:val="it-I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61E25" w:rsidP="007A5A0F" w:rsidRDefault="00D61E25" w14:paraId="053B9482" w14:textId="77777777">
    <w:pPr>
      <w:pStyle w:val="En-tte"/>
      <w:jc w:val="right"/>
      <w:rPr>
        <w:i/>
        <w:sz w:val="16"/>
        <w:szCs w:val="16"/>
        <w:lang w:val="fr-MC"/>
      </w:rPr>
    </w:pPr>
  </w:p>
  <w:p w:rsidRPr="0061629E" w:rsidR="00A61F2C" w:rsidP="1F66A6AE" w:rsidRDefault="1F66A6AE" w14:paraId="509937DE" w14:textId="07429485">
    <w:pPr>
      <w:tabs>
        <w:tab w:val="left" w:pos="4962"/>
        <w:tab w:val="left" w:pos="5529"/>
      </w:tabs>
      <w:jc w:val="right"/>
      <w:rPr>
        <w:i/>
        <w:iCs/>
        <w:sz w:val="20"/>
        <w:szCs w:val="20"/>
      </w:rPr>
    </w:pPr>
    <w:r w:rsidRPr="1F66A6AE">
      <w:rPr>
        <w:i/>
        <w:iCs/>
        <w:sz w:val="20"/>
        <w:szCs w:val="20"/>
      </w:rPr>
      <w:t>Pelagos_MOP10_2025_Res10.2_Draft</w:t>
    </w:r>
  </w:p>
  <w:p w:rsidRPr="007A5A0F" w:rsidR="00D61E25" w:rsidP="00A61F2C" w:rsidRDefault="00D61E25" w14:paraId="053B9483" w14:textId="5E111681">
    <w:pPr>
      <w:pStyle w:val="En-tte"/>
      <w:jc w:val="right"/>
      <w:rPr>
        <w:i/>
        <w:iCs/>
        <w:sz w:val="16"/>
        <w:szCs w:val="16"/>
        <w:lang w:val="fr-M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B2CF8"/>
    <w:multiLevelType w:val="hybridMultilevel"/>
    <w:tmpl w:val="B42685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4F65C45"/>
    <w:multiLevelType w:val="hybridMultilevel"/>
    <w:tmpl w:val="AB464A40"/>
    <w:lvl w:ilvl="0" w:tplc="0410000F">
      <w:start w:val="1"/>
      <w:numFmt w:val="decimal"/>
      <w:lvlText w:val="%1."/>
      <w:lvlJc w:val="left"/>
      <w:pPr>
        <w:ind w:left="801" w:hanging="360"/>
      </w:pPr>
    </w:lvl>
    <w:lvl w:ilvl="1" w:tplc="04100019">
      <w:start w:val="1"/>
      <w:numFmt w:val="lowerLetter"/>
      <w:lvlText w:val="%2."/>
      <w:lvlJc w:val="left"/>
      <w:pPr>
        <w:ind w:left="1521" w:hanging="360"/>
      </w:pPr>
    </w:lvl>
    <w:lvl w:ilvl="2" w:tplc="0410001B" w:tentative="1">
      <w:start w:val="1"/>
      <w:numFmt w:val="lowerRoman"/>
      <w:lvlText w:val="%3."/>
      <w:lvlJc w:val="right"/>
      <w:pPr>
        <w:ind w:left="2241" w:hanging="180"/>
      </w:pPr>
    </w:lvl>
    <w:lvl w:ilvl="3" w:tplc="0410000F" w:tentative="1">
      <w:start w:val="1"/>
      <w:numFmt w:val="decimal"/>
      <w:lvlText w:val="%4."/>
      <w:lvlJc w:val="left"/>
      <w:pPr>
        <w:ind w:left="2961" w:hanging="360"/>
      </w:pPr>
    </w:lvl>
    <w:lvl w:ilvl="4" w:tplc="04100019" w:tentative="1">
      <w:start w:val="1"/>
      <w:numFmt w:val="lowerLetter"/>
      <w:lvlText w:val="%5."/>
      <w:lvlJc w:val="left"/>
      <w:pPr>
        <w:ind w:left="3681" w:hanging="360"/>
      </w:pPr>
    </w:lvl>
    <w:lvl w:ilvl="5" w:tplc="0410001B" w:tentative="1">
      <w:start w:val="1"/>
      <w:numFmt w:val="lowerRoman"/>
      <w:lvlText w:val="%6."/>
      <w:lvlJc w:val="right"/>
      <w:pPr>
        <w:ind w:left="4401" w:hanging="180"/>
      </w:pPr>
    </w:lvl>
    <w:lvl w:ilvl="6" w:tplc="0410000F" w:tentative="1">
      <w:start w:val="1"/>
      <w:numFmt w:val="decimal"/>
      <w:lvlText w:val="%7."/>
      <w:lvlJc w:val="left"/>
      <w:pPr>
        <w:ind w:left="5121" w:hanging="360"/>
      </w:pPr>
    </w:lvl>
    <w:lvl w:ilvl="7" w:tplc="04100019" w:tentative="1">
      <w:start w:val="1"/>
      <w:numFmt w:val="lowerLetter"/>
      <w:lvlText w:val="%8."/>
      <w:lvlJc w:val="left"/>
      <w:pPr>
        <w:ind w:left="5841" w:hanging="360"/>
      </w:pPr>
    </w:lvl>
    <w:lvl w:ilvl="8" w:tplc="0410001B" w:tentative="1">
      <w:start w:val="1"/>
      <w:numFmt w:val="lowerRoman"/>
      <w:lvlText w:val="%9."/>
      <w:lvlJc w:val="right"/>
      <w:pPr>
        <w:ind w:left="6561" w:hanging="180"/>
      </w:pPr>
    </w:lvl>
  </w:abstractNum>
  <w:abstractNum w:abstractNumId="2" w15:restartNumberingAfterBreak="0">
    <w:nsid w:val="279F2645"/>
    <w:multiLevelType w:val="hybridMultilevel"/>
    <w:tmpl w:val="BEC04F2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A4E37B3"/>
    <w:multiLevelType w:val="hybridMultilevel"/>
    <w:tmpl w:val="4AF89EA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2B31007"/>
    <w:multiLevelType w:val="hybridMultilevel"/>
    <w:tmpl w:val="166A3B2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4926028F"/>
    <w:multiLevelType w:val="hybridMultilevel"/>
    <w:tmpl w:val="166A3B2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EBF7396"/>
    <w:multiLevelType w:val="hybridMultilevel"/>
    <w:tmpl w:val="AB464A4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70E12CC9"/>
    <w:multiLevelType w:val="hybridMultilevel"/>
    <w:tmpl w:val="8954EA3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decimal"/>
      <w:lvlText w:val="%3."/>
      <w:lvlJc w:val="left"/>
      <w:pPr>
        <w:ind w:left="2340" w:hanging="360"/>
      </w:pPr>
      <w:rPr>
        <w:rFonts w:hint="default"/>
        <w:sz w:val="16"/>
      </w:rPr>
    </w:lvl>
    <w:lvl w:ilvl="3" w:tplc="0410001B">
      <w:start w:val="1"/>
      <w:numFmt w:val="lowerRoman"/>
      <w:lvlText w:val="%4."/>
      <w:lvlJc w:val="righ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746D529E"/>
    <w:multiLevelType w:val="hybridMultilevel"/>
    <w:tmpl w:val="1A8A80A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76E749AF"/>
    <w:multiLevelType w:val="hybridMultilevel"/>
    <w:tmpl w:val="EE26E93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79CD0DA2"/>
    <w:multiLevelType w:val="hybridMultilevel"/>
    <w:tmpl w:val="20302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214495C8">
      <w:start w:val="1"/>
      <w:numFmt w:val="decimal"/>
      <w:lvlText w:val="%3."/>
      <w:lvlJc w:val="left"/>
      <w:pPr>
        <w:ind w:left="2340" w:hanging="360"/>
      </w:pPr>
      <w:rPr>
        <w:rFonts w:hint="default"/>
        <w:sz w:val="16"/>
      </w:rPr>
    </w:lvl>
    <w:lvl w:ilvl="3" w:tplc="04100017">
      <w:start w:val="1"/>
      <w:numFmt w:val="lowerLetter"/>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DA86118"/>
    <w:multiLevelType w:val="hybridMultilevel"/>
    <w:tmpl w:val="65E445E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848909911">
    <w:abstractNumId w:val="10"/>
  </w:num>
  <w:num w:numId="2" w16cid:durableId="2037076356">
    <w:abstractNumId w:val="7"/>
  </w:num>
  <w:num w:numId="3" w16cid:durableId="1247806264">
    <w:abstractNumId w:val="4"/>
  </w:num>
  <w:num w:numId="4" w16cid:durableId="975180004">
    <w:abstractNumId w:val="3"/>
  </w:num>
  <w:num w:numId="5" w16cid:durableId="30881750">
    <w:abstractNumId w:val="0"/>
  </w:num>
  <w:num w:numId="6" w16cid:durableId="238254135">
    <w:abstractNumId w:val="2"/>
  </w:num>
  <w:num w:numId="7" w16cid:durableId="2026664998">
    <w:abstractNumId w:val="5"/>
  </w:num>
  <w:num w:numId="8" w16cid:durableId="351148439">
    <w:abstractNumId w:val="8"/>
  </w:num>
  <w:num w:numId="9" w16cid:durableId="1168136637">
    <w:abstractNumId w:val="11"/>
  </w:num>
  <w:num w:numId="10" w16cid:durableId="177039179">
    <w:abstractNumId w:val="1"/>
  </w:num>
  <w:num w:numId="11" w16cid:durableId="468860485">
    <w:abstractNumId w:val="6"/>
  </w:num>
  <w:num w:numId="12" w16cid:durableId="2095545992">
    <w:abstractNumId w:val="9"/>
  </w:num>
  <w:numIdMacAtCleanup w:val="7"/>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D4C"/>
    <w:rsid w:val="00000182"/>
    <w:rsid w:val="00003462"/>
    <w:rsid w:val="0000781E"/>
    <w:rsid w:val="00011F28"/>
    <w:rsid w:val="00015DB8"/>
    <w:rsid w:val="00015F5A"/>
    <w:rsid w:val="00016617"/>
    <w:rsid w:val="00016784"/>
    <w:rsid w:val="0001FFDE"/>
    <w:rsid w:val="00020400"/>
    <w:rsid w:val="00021F09"/>
    <w:rsid w:val="00025739"/>
    <w:rsid w:val="00030EDF"/>
    <w:rsid w:val="00034717"/>
    <w:rsid w:val="0003563D"/>
    <w:rsid w:val="000458DE"/>
    <w:rsid w:val="00055B44"/>
    <w:rsid w:val="00062553"/>
    <w:rsid w:val="00067842"/>
    <w:rsid w:val="00076746"/>
    <w:rsid w:val="00077C1D"/>
    <w:rsid w:val="00080ECD"/>
    <w:rsid w:val="00081521"/>
    <w:rsid w:val="00082506"/>
    <w:rsid w:val="00082B83"/>
    <w:rsid w:val="00086BE9"/>
    <w:rsid w:val="000922AB"/>
    <w:rsid w:val="00094589"/>
    <w:rsid w:val="00095290"/>
    <w:rsid w:val="000A0D42"/>
    <w:rsid w:val="000A21FE"/>
    <w:rsid w:val="000B0668"/>
    <w:rsid w:val="000C049E"/>
    <w:rsid w:val="000C08F5"/>
    <w:rsid w:val="000C5AE3"/>
    <w:rsid w:val="000C5CE2"/>
    <w:rsid w:val="000C6ACE"/>
    <w:rsid w:val="000D005E"/>
    <w:rsid w:val="000D7292"/>
    <w:rsid w:val="000E6D64"/>
    <w:rsid w:val="000E7CF1"/>
    <w:rsid w:val="000F36E4"/>
    <w:rsid w:val="000F6D91"/>
    <w:rsid w:val="00100523"/>
    <w:rsid w:val="001011D7"/>
    <w:rsid w:val="00104ADA"/>
    <w:rsid w:val="00107ED2"/>
    <w:rsid w:val="001258D4"/>
    <w:rsid w:val="001306CE"/>
    <w:rsid w:val="00137F8F"/>
    <w:rsid w:val="00144499"/>
    <w:rsid w:val="0015762F"/>
    <w:rsid w:val="00161839"/>
    <w:rsid w:val="001658A6"/>
    <w:rsid w:val="0017456E"/>
    <w:rsid w:val="00175B38"/>
    <w:rsid w:val="00177B18"/>
    <w:rsid w:val="00182292"/>
    <w:rsid w:val="00182ED5"/>
    <w:rsid w:val="00183943"/>
    <w:rsid w:val="001840A5"/>
    <w:rsid w:val="00184740"/>
    <w:rsid w:val="0018528B"/>
    <w:rsid w:val="00185A7C"/>
    <w:rsid w:val="00186231"/>
    <w:rsid w:val="00193902"/>
    <w:rsid w:val="001A48A4"/>
    <w:rsid w:val="001A7A5B"/>
    <w:rsid w:val="001B01A5"/>
    <w:rsid w:val="001B7978"/>
    <w:rsid w:val="001C113E"/>
    <w:rsid w:val="001D72AF"/>
    <w:rsid w:val="001D7FBB"/>
    <w:rsid w:val="001E25DB"/>
    <w:rsid w:val="001E3527"/>
    <w:rsid w:val="001E65E9"/>
    <w:rsid w:val="001F0D6F"/>
    <w:rsid w:val="00200FC8"/>
    <w:rsid w:val="002051DB"/>
    <w:rsid w:val="002075AE"/>
    <w:rsid w:val="0021002C"/>
    <w:rsid w:val="002112AD"/>
    <w:rsid w:val="00212AB4"/>
    <w:rsid w:val="0021528B"/>
    <w:rsid w:val="0021613D"/>
    <w:rsid w:val="002165BF"/>
    <w:rsid w:val="00221035"/>
    <w:rsid w:val="00222106"/>
    <w:rsid w:val="00222177"/>
    <w:rsid w:val="00223E7A"/>
    <w:rsid w:val="002240A4"/>
    <w:rsid w:val="00226018"/>
    <w:rsid w:val="00227ED4"/>
    <w:rsid w:val="00232652"/>
    <w:rsid w:val="002361C2"/>
    <w:rsid w:val="00236A86"/>
    <w:rsid w:val="002414AA"/>
    <w:rsid w:val="00243D07"/>
    <w:rsid w:val="0025062D"/>
    <w:rsid w:val="002556D3"/>
    <w:rsid w:val="00256A75"/>
    <w:rsid w:val="002601C0"/>
    <w:rsid w:val="0026568A"/>
    <w:rsid w:val="00273CBB"/>
    <w:rsid w:val="00273D30"/>
    <w:rsid w:val="00276270"/>
    <w:rsid w:val="0028371E"/>
    <w:rsid w:val="002974DF"/>
    <w:rsid w:val="002A2B99"/>
    <w:rsid w:val="002A5013"/>
    <w:rsid w:val="002A6B9C"/>
    <w:rsid w:val="002B738E"/>
    <w:rsid w:val="002B7AD7"/>
    <w:rsid w:val="002D024B"/>
    <w:rsid w:val="002D03D0"/>
    <w:rsid w:val="002D0EA1"/>
    <w:rsid w:val="002D2721"/>
    <w:rsid w:val="002D53D8"/>
    <w:rsid w:val="002E0612"/>
    <w:rsid w:val="002E093D"/>
    <w:rsid w:val="002E2D32"/>
    <w:rsid w:val="002E391D"/>
    <w:rsid w:val="002E41DB"/>
    <w:rsid w:val="002E6AF5"/>
    <w:rsid w:val="002F3E9D"/>
    <w:rsid w:val="002F5238"/>
    <w:rsid w:val="00303FF7"/>
    <w:rsid w:val="00304344"/>
    <w:rsid w:val="00304793"/>
    <w:rsid w:val="00304A71"/>
    <w:rsid w:val="00304C28"/>
    <w:rsid w:val="0030671F"/>
    <w:rsid w:val="00311C23"/>
    <w:rsid w:val="00311D0E"/>
    <w:rsid w:val="00312582"/>
    <w:rsid w:val="00313F5B"/>
    <w:rsid w:val="003239A4"/>
    <w:rsid w:val="00325355"/>
    <w:rsid w:val="00327F0F"/>
    <w:rsid w:val="00330653"/>
    <w:rsid w:val="00332270"/>
    <w:rsid w:val="003330C0"/>
    <w:rsid w:val="00339656"/>
    <w:rsid w:val="00345566"/>
    <w:rsid w:val="00345E74"/>
    <w:rsid w:val="00355059"/>
    <w:rsid w:val="00367B36"/>
    <w:rsid w:val="00367E91"/>
    <w:rsid w:val="00373564"/>
    <w:rsid w:val="00375688"/>
    <w:rsid w:val="00377B13"/>
    <w:rsid w:val="00381C11"/>
    <w:rsid w:val="00387E48"/>
    <w:rsid w:val="0039182C"/>
    <w:rsid w:val="00394C88"/>
    <w:rsid w:val="00394ECF"/>
    <w:rsid w:val="00396646"/>
    <w:rsid w:val="003A3763"/>
    <w:rsid w:val="003B1C42"/>
    <w:rsid w:val="003C158E"/>
    <w:rsid w:val="003C615D"/>
    <w:rsid w:val="003C6B7E"/>
    <w:rsid w:val="003C7471"/>
    <w:rsid w:val="003C7A1E"/>
    <w:rsid w:val="003D093B"/>
    <w:rsid w:val="003D0AB3"/>
    <w:rsid w:val="003D6813"/>
    <w:rsid w:val="003D6F09"/>
    <w:rsid w:val="003D75C2"/>
    <w:rsid w:val="003E2269"/>
    <w:rsid w:val="003E3BAD"/>
    <w:rsid w:val="003E7761"/>
    <w:rsid w:val="003F6C18"/>
    <w:rsid w:val="003F6ED5"/>
    <w:rsid w:val="003F7967"/>
    <w:rsid w:val="004010E4"/>
    <w:rsid w:val="00406670"/>
    <w:rsid w:val="004124B6"/>
    <w:rsid w:val="00416536"/>
    <w:rsid w:val="0042748B"/>
    <w:rsid w:val="0043034D"/>
    <w:rsid w:val="00440ADE"/>
    <w:rsid w:val="00443778"/>
    <w:rsid w:val="004443DC"/>
    <w:rsid w:val="00446066"/>
    <w:rsid w:val="00446B87"/>
    <w:rsid w:val="00447F56"/>
    <w:rsid w:val="00450A26"/>
    <w:rsid w:val="00455161"/>
    <w:rsid w:val="00464480"/>
    <w:rsid w:val="00470F96"/>
    <w:rsid w:val="00473883"/>
    <w:rsid w:val="00475C8D"/>
    <w:rsid w:val="00482B7F"/>
    <w:rsid w:val="00492B65"/>
    <w:rsid w:val="00493C22"/>
    <w:rsid w:val="004A1B65"/>
    <w:rsid w:val="004A227D"/>
    <w:rsid w:val="004A294A"/>
    <w:rsid w:val="004A2BCB"/>
    <w:rsid w:val="004A7F04"/>
    <w:rsid w:val="004B3140"/>
    <w:rsid w:val="004B43C5"/>
    <w:rsid w:val="004C4A28"/>
    <w:rsid w:val="004C6C3D"/>
    <w:rsid w:val="004C7E15"/>
    <w:rsid w:val="004D1B76"/>
    <w:rsid w:val="004D3113"/>
    <w:rsid w:val="004D4561"/>
    <w:rsid w:val="004E04AF"/>
    <w:rsid w:val="004E5488"/>
    <w:rsid w:val="004F1C1D"/>
    <w:rsid w:val="00506720"/>
    <w:rsid w:val="005126C1"/>
    <w:rsid w:val="00512914"/>
    <w:rsid w:val="00513B7A"/>
    <w:rsid w:val="0051554F"/>
    <w:rsid w:val="00517139"/>
    <w:rsid w:val="00517C20"/>
    <w:rsid w:val="00522B2D"/>
    <w:rsid w:val="00525192"/>
    <w:rsid w:val="005308CC"/>
    <w:rsid w:val="00533965"/>
    <w:rsid w:val="00533AD4"/>
    <w:rsid w:val="005370E5"/>
    <w:rsid w:val="005432A5"/>
    <w:rsid w:val="00543CA2"/>
    <w:rsid w:val="005444AE"/>
    <w:rsid w:val="00544B5A"/>
    <w:rsid w:val="005451DA"/>
    <w:rsid w:val="00547E6F"/>
    <w:rsid w:val="0055678B"/>
    <w:rsid w:val="00566D72"/>
    <w:rsid w:val="0057232F"/>
    <w:rsid w:val="00573AA9"/>
    <w:rsid w:val="00574121"/>
    <w:rsid w:val="00576162"/>
    <w:rsid w:val="005803EA"/>
    <w:rsid w:val="005810A8"/>
    <w:rsid w:val="00584413"/>
    <w:rsid w:val="0058506D"/>
    <w:rsid w:val="0059343C"/>
    <w:rsid w:val="005957B7"/>
    <w:rsid w:val="005964F7"/>
    <w:rsid w:val="00597091"/>
    <w:rsid w:val="005A20B3"/>
    <w:rsid w:val="005A5D3B"/>
    <w:rsid w:val="005A7136"/>
    <w:rsid w:val="005B5779"/>
    <w:rsid w:val="005D0483"/>
    <w:rsid w:val="005D1B2C"/>
    <w:rsid w:val="005E17E2"/>
    <w:rsid w:val="005E647E"/>
    <w:rsid w:val="005F0E97"/>
    <w:rsid w:val="005F2053"/>
    <w:rsid w:val="005F4137"/>
    <w:rsid w:val="005F48E7"/>
    <w:rsid w:val="006102FA"/>
    <w:rsid w:val="0061629E"/>
    <w:rsid w:val="0061691F"/>
    <w:rsid w:val="00621992"/>
    <w:rsid w:val="0062787B"/>
    <w:rsid w:val="0063286D"/>
    <w:rsid w:val="00633CBC"/>
    <w:rsid w:val="00650361"/>
    <w:rsid w:val="00650905"/>
    <w:rsid w:val="006543DB"/>
    <w:rsid w:val="006625C3"/>
    <w:rsid w:val="00672D0F"/>
    <w:rsid w:val="006732EB"/>
    <w:rsid w:val="006740A1"/>
    <w:rsid w:val="006836FD"/>
    <w:rsid w:val="006837E6"/>
    <w:rsid w:val="00684F54"/>
    <w:rsid w:val="00686528"/>
    <w:rsid w:val="00687873"/>
    <w:rsid w:val="00687A21"/>
    <w:rsid w:val="006A333B"/>
    <w:rsid w:val="006C1E60"/>
    <w:rsid w:val="006C33C8"/>
    <w:rsid w:val="006D0747"/>
    <w:rsid w:val="006D1D4C"/>
    <w:rsid w:val="006D256A"/>
    <w:rsid w:val="006D3655"/>
    <w:rsid w:val="006E1198"/>
    <w:rsid w:val="006F0B09"/>
    <w:rsid w:val="006F2A6B"/>
    <w:rsid w:val="006F667C"/>
    <w:rsid w:val="006F74B3"/>
    <w:rsid w:val="0070026E"/>
    <w:rsid w:val="0070121D"/>
    <w:rsid w:val="00704653"/>
    <w:rsid w:val="00705C86"/>
    <w:rsid w:val="00705FA9"/>
    <w:rsid w:val="00710475"/>
    <w:rsid w:val="00713EBF"/>
    <w:rsid w:val="007152C5"/>
    <w:rsid w:val="00715EAC"/>
    <w:rsid w:val="00717C2E"/>
    <w:rsid w:val="00720FCD"/>
    <w:rsid w:val="0072231F"/>
    <w:rsid w:val="00726664"/>
    <w:rsid w:val="007273B9"/>
    <w:rsid w:val="00731C5A"/>
    <w:rsid w:val="00736019"/>
    <w:rsid w:val="00742DE5"/>
    <w:rsid w:val="00745D1A"/>
    <w:rsid w:val="00751DD5"/>
    <w:rsid w:val="00753173"/>
    <w:rsid w:val="00765188"/>
    <w:rsid w:val="00766711"/>
    <w:rsid w:val="007668FA"/>
    <w:rsid w:val="00767076"/>
    <w:rsid w:val="00777900"/>
    <w:rsid w:val="007813E4"/>
    <w:rsid w:val="007823FB"/>
    <w:rsid w:val="0078450F"/>
    <w:rsid w:val="007905B4"/>
    <w:rsid w:val="00792629"/>
    <w:rsid w:val="007927B6"/>
    <w:rsid w:val="007A0245"/>
    <w:rsid w:val="007A11D4"/>
    <w:rsid w:val="007A16A2"/>
    <w:rsid w:val="007A3B54"/>
    <w:rsid w:val="007A5A0F"/>
    <w:rsid w:val="007B0EFE"/>
    <w:rsid w:val="007B148E"/>
    <w:rsid w:val="007B6EAB"/>
    <w:rsid w:val="007C0E89"/>
    <w:rsid w:val="007C5B50"/>
    <w:rsid w:val="007D0DA4"/>
    <w:rsid w:val="007D1C3F"/>
    <w:rsid w:val="007E3DDE"/>
    <w:rsid w:val="007E58D5"/>
    <w:rsid w:val="007E63E8"/>
    <w:rsid w:val="007E7196"/>
    <w:rsid w:val="007F3BC5"/>
    <w:rsid w:val="0080797A"/>
    <w:rsid w:val="00814C4B"/>
    <w:rsid w:val="00814EB4"/>
    <w:rsid w:val="00815685"/>
    <w:rsid w:val="00816307"/>
    <w:rsid w:val="00817B32"/>
    <w:rsid w:val="00820325"/>
    <w:rsid w:val="00823310"/>
    <w:rsid w:val="00830313"/>
    <w:rsid w:val="008328EF"/>
    <w:rsid w:val="00834DA9"/>
    <w:rsid w:val="00836A29"/>
    <w:rsid w:val="00837951"/>
    <w:rsid w:val="00844F02"/>
    <w:rsid w:val="00850AA0"/>
    <w:rsid w:val="00850DB3"/>
    <w:rsid w:val="00851351"/>
    <w:rsid w:val="00864C1E"/>
    <w:rsid w:val="00866D29"/>
    <w:rsid w:val="00867AF0"/>
    <w:rsid w:val="00870254"/>
    <w:rsid w:val="0087048F"/>
    <w:rsid w:val="008768A6"/>
    <w:rsid w:val="00880EF5"/>
    <w:rsid w:val="0088494E"/>
    <w:rsid w:val="00886C4A"/>
    <w:rsid w:val="00895D2C"/>
    <w:rsid w:val="008965BB"/>
    <w:rsid w:val="0089740B"/>
    <w:rsid w:val="008A4050"/>
    <w:rsid w:val="008B37EC"/>
    <w:rsid w:val="008B402F"/>
    <w:rsid w:val="008B67F8"/>
    <w:rsid w:val="008C173B"/>
    <w:rsid w:val="008C730E"/>
    <w:rsid w:val="008D066D"/>
    <w:rsid w:val="008D084F"/>
    <w:rsid w:val="008D7852"/>
    <w:rsid w:val="008F0062"/>
    <w:rsid w:val="008F4C72"/>
    <w:rsid w:val="008F50C9"/>
    <w:rsid w:val="0090386E"/>
    <w:rsid w:val="00907782"/>
    <w:rsid w:val="009155E3"/>
    <w:rsid w:val="00934A8B"/>
    <w:rsid w:val="009416B5"/>
    <w:rsid w:val="0094468E"/>
    <w:rsid w:val="009460A8"/>
    <w:rsid w:val="009501CF"/>
    <w:rsid w:val="0095194C"/>
    <w:rsid w:val="00951B91"/>
    <w:rsid w:val="0095229B"/>
    <w:rsid w:val="0095272B"/>
    <w:rsid w:val="009613BC"/>
    <w:rsid w:val="00962D7B"/>
    <w:rsid w:val="009766FE"/>
    <w:rsid w:val="009777FE"/>
    <w:rsid w:val="009778F5"/>
    <w:rsid w:val="00981CB1"/>
    <w:rsid w:val="009921F8"/>
    <w:rsid w:val="009A0955"/>
    <w:rsid w:val="009A149F"/>
    <w:rsid w:val="009A55AB"/>
    <w:rsid w:val="009A5619"/>
    <w:rsid w:val="009A638D"/>
    <w:rsid w:val="009B0726"/>
    <w:rsid w:val="009B7181"/>
    <w:rsid w:val="009B7A1D"/>
    <w:rsid w:val="009C792F"/>
    <w:rsid w:val="009D1C50"/>
    <w:rsid w:val="009D38BB"/>
    <w:rsid w:val="009D59F1"/>
    <w:rsid w:val="009D6196"/>
    <w:rsid w:val="009E63B9"/>
    <w:rsid w:val="009E7F12"/>
    <w:rsid w:val="009F1EA1"/>
    <w:rsid w:val="009F5F51"/>
    <w:rsid w:val="009F65CB"/>
    <w:rsid w:val="009F6B33"/>
    <w:rsid w:val="00A0063F"/>
    <w:rsid w:val="00A0066C"/>
    <w:rsid w:val="00A02B94"/>
    <w:rsid w:val="00A04EB7"/>
    <w:rsid w:val="00A149E0"/>
    <w:rsid w:val="00A23CCB"/>
    <w:rsid w:val="00A26A3A"/>
    <w:rsid w:val="00A30B97"/>
    <w:rsid w:val="00A33B3F"/>
    <w:rsid w:val="00A41BB0"/>
    <w:rsid w:val="00A4365E"/>
    <w:rsid w:val="00A43E9F"/>
    <w:rsid w:val="00A46267"/>
    <w:rsid w:val="00A527EA"/>
    <w:rsid w:val="00A5794D"/>
    <w:rsid w:val="00A61781"/>
    <w:rsid w:val="00A61F2C"/>
    <w:rsid w:val="00A66208"/>
    <w:rsid w:val="00A766F6"/>
    <w:rsid w:val="00A80884"/>
    <w:rsid w:val="00A84874"/>
    <w:rsid w:val="00A93B46"/>
    <w:rsid w:val="00A9452C"/>
    <w:rsid w:val="00AA1EB1"/>
    <w:rsid w:val="00AA290E"/>
    <w:rsid w:val="00AA6348"/>
    <w:rsid w:val="00AB0068"/>
    <w:rsid w:val="00AB2B5C"/>
    <w:rsid w:val="00AC3529"/>
    <w:rsid w:val="00AC44FA"/>
    <w:rsid w:val="00AC7244"/>
    <w:rsid w:val="00AD1C56"/>
    <w:rsid w:val="00AD7377"/>
    <w:rsid w:val="00AD7C30"/>
    <w:rsid w:val="00AE1DF6"/>
    <w:rsid w:val="00AF2F77"/>
    <w:rsid w:val="00AF70CD"/>
    <w:rsid w:val="00B02B9C"/>
    <w:rsid w:val="00B03633"/>
    <w:rsid w:val="00B05C6B"/>
    <w:rsid w:val="00B06352"/>
    <w:rsid w:val="00B100F8"/>
    <w:rsid w:val="00B11BDA"/>
    <w:rsid w:val="00B14ECE"/>
    <w:rsid w:val="00B17F3D"/>
    <w:rsid w:val="00B22B29"/>
    <w:rsid w:val="00B23935"/>
    <w:rsid w:val="00B402F6"/>
    <w:rsid w:val="00B41A23"/>
    <w:rsid w:val="00B4291B"/>
    <w:rsid w:val="00B51D4C"/>
    <w:rsid w:val="00B610AC"/>
    <w:rsid w:val="00B64765"/>
    <w:rsid w:val="00B70B32"/>
    <w:rsid w:val="00B7120F"/>
    <w:rsid w:val="00B76CD1"/>
    <w:rsid w:val="00B81240"/>
    <w:rsid w:val="00B87044"/>
    <w:rsid w:val="00B9070C"/>
    <w:rsid w:val="00B933FA"/>
    <w:rsid w:val="00B939E0"/>
    <w:rsid w:val="00B96D40"/>
    <w:rsid w:val="00B96DB6"/>
    <w:rsid w:val="00BA4CC6"/>
    <w:rsid w:val="00BB22D6"/>
    <w:rsid w:val="00BB58AE"/>
    <w:rsid w:val="00BC7B14"/>
    <w:rsid w:val="00BD6781"/>
    <w:rsid w:val="00BE7FCE"/>
    <w:rsid w:val="00BF2923"/>
    <w:rsid w:val="00BF4572"/>
    <w:rsid w:val="00BF4D3F"/>
    <w:rsid w:val="00C039C8"/>
    <w:rsid w:val="00C16B9F"/>
    <w:rsid w:val="00C1746F"/>
    <w:rsid w:val="00C21500"/>
    <w:rsid w:val="00C2545F"/>
    <w:rsid w:val="00C3136C"/>
    <w:rsid w:val="00C33660"/>
    <w:rsid w:val="00C356DC"/>
    <w:rsid w:val="00C3690A"/>
    <w:rsid w:val="00C46B71"/>
    <w:rsid w:val="00C516E5"/>
    <w:rsid w:val="00C561A3"/>
    <w:rsid w:val="00C576EB"/>
    <w:rsid w:val="00C63A30"/>
    <w:rsid w:val="00C65B9D"/>
    <w:rsid w:val="00C706AE"/>
    <w:rsid w:val="00C84C9D"/>
    <w:rsid w:val="00C90DBD"/>
    <w:rsid w:val="00C94CC3"/>
    <w:rsid w:val="00C952C0"/>
    <w:rsid w:val="00C96194"/>
    <w:rsid w:val="00CA22F0"/>
    <w:rsid w:val="00CA4454"/>
    <w:rsid w:val="00CA684A"/>
    <w:rsid w:val="00CB47EA"/>
    <w:rsid w:val="00CB4A0F"/>
    <w:rsid w:val="00CC60E2"/>
    <w:rsid w:val="00CC7C48"/>
    <w:rsid w:val="00CD0335"/>
    <w:rsid w:val="00CD314C"/>
    <w:rsid w:val="00CD343D"/>
    <w:rsid w:val="00CE5D51"/>
    <w:rsid w:val="00CE7136"/>
    <w:rsid w:val="00CF18AD"/>
    <w:rsid w:val="00CF4147"/>
    <w:rsid w:val="00CF616C"/>
    <w:rsid w:val="00D04418"/>
    <w:rsid w:val="00D07945"/>
    <w:rsid w:val="00D10681"/>
    <w:rsid w:val="00D1311E"/>
    <w:rsid w:val="00D1395D"/>
    <w:rsid w:val="00D15F85"/>
    <w:rsid w:val="00D1746B"/>
    <w:rsid w:val="00D243CE"/>
    <w:rsid w:val="00D253A6"/>
    <w:rsid w:val="00D30361"/>
    <w:rsid w:val="00D31F1E"/>
    <w:rsid w:val="00D32F9F"/>
    <w:rsid w:val="00D3486F"/>
    <w:rsid w:val="00D369C9"/>
    <w:rsid w:val="00D45F8D"/>
    <w:rsid w:val="00D607E7"/>
    <w:rsid w:val="00D61E25"/>
    <w:rsid w:val="00D71F89"/>
    <w:rsid w:val="00D82EC5"/>
    <w:rsid w:val="00D8336C"/>
    <w:rsid w:val="00D85A99"/>
    <w:rsid w:val="00D94E40"/>
    <w:rsid w:val="00D94E8E"/>
    <w:rsid w:val="00D9566E"/>
    <w:rsid w:val="00DA033C"/>
    <w:rsid w:val="00DA0982"/>
    <w:rsid w:val="00DA2A75"/>
    <w:rsid w:val="00DA3564"/>
    <w:rsid w:val="00DA40C0"/>
    <w:rsid w:val="00DA4A7A"/>
    <w:rsid w:val="00DA62FC"/>
    <w:rsid w:val="00DB3867"/>
    <w:rsid w:val="00DB650A"/>
    <w:rsid w:val="00DB6708"/>
    <w:rsid w:val="00DC0D1E"/>
    <w:rsid w:val="00DC2781"/>
    <w:rsid w:val="00DC3852"/>
    <w:rsid w:val="00DC5918"/>
    <w:rsid w:val="00DD19C5"/>
    <w:rsid w:val="00DD7CBA"/>
    <w:rsid w:val="00DE5CE0"/>
    <w:rsid w:val="00DF02BC"/>
    <w:rsid w:val="00DF5D34"/>
    <w:rsid w:val="00DF6987"/>
    <w:rsid w:val="00DF7EDD"/>
    <w:rsid w:val="00DF7F36"/>
    <w:rsid w:val="00E016E9"/>
    <w:rsid w:val="00E02FF8"/>
    <w:rsid w:val="00E056BC"/>
    <w:rsid w:val="00E15D97"/>
    <w:rsid w:val="00E179D6"/>
    <w:rsid w:val="00E2368E"/>
    <w:rsid w:val="00E24FAB"/>
    <w:rsid w:val="00E2546F"/>
    <w:rsid w:val="00E262C5"/>
    <w:rsid w:val="00E27BFD"/>
    <w:rsid w:val="00E30AF7"/>
    <w:rsid w:val="00E32546"/>
    <w:rsid w:val="00E34491"/>
    <w:rsid w:val="00E34DF8"/>
    <w:rsid w:val="00E37923"/>
    <w:rsid w:val="00E45140"/>
    <w:rsid w:val="00E454A9"/>
    <w:rsid w:val="00E50806"/>
    <w:rsid w:val="00E5576D"/>
    <w:rsid w:val="00E632A2"/>
    <w:rsid w:val="00E64BD9"/>
    <w:rsid w:val="00E660CB"/>
    <w:rsid w:val="00E700C1"/>
    <w:rsid w:val="00E72CA7"/>
    <w:rsid w:val="00E774BE"/>
    <w:rsid w:val="00E833CE"/>
    <w:rsid w:val="00E85EF7"/>
    <w:rsid w:val="00E96F40"/>
    <w:rsid w:val="00E97931"/>
    <w:rsid w:val="00EA1712"/>
    <w:rsid w:val="00EA715F"/>
    <w:rsid w:val="00EB353C"/>
    <w:rsid w:val="00EB78A9"/>
    <w:rsid w:val="00EC2710"/>
    <w:rsid w:val="00EC33F9"/>
    <w:rsid w:val="00EC48F4"/>
    <w:rsid w:val="00EC6353"/>
    <w:rsid w:val="00ED250A"/>
    <w:rsid w:val="00ED3C85"/>
    <w:rsid w:val="00ED589B"/>
    <w:rsid w:val="00ED774C"/>
    <w:rsid w:val="00ED7BAE"/>
    <w:rsid w:val="00EE399D"/>
    <w:rsid w:val="00EE7BF3"/>
    <w:rsid w:val="00EF1370"/>
    <w:rsid w:val="00EF21DF"/>
    <w:rsid w:val="00F004E7"/>
    <w:rsid w:val="00F0602C"/>
    <w:rsid w:val="00F119DE"/>
    <w:rsid w:val="00F11A9F"/>
    <w:rsid w:val="00F275AF"/>
    <w:rsid w:val="00F301EA"/>
    <w:rsid w:val="00F30F95"/>
    <w:rsid w:val="00F46A12"/>
    <w:rsid w:val="00F527C5"/>
    <w:rsid w:val="00F53B69"/>
    <w:rsid w:val="00F55BAF"/>
    <w:rsid w:val="00F644E3"/>
    <w:rsid w:val="00F64F98"/>
    <w:rsid w:val="00F667A9"/>
    <w:rsid w:val="00F70810"/>
    <w:rsid w:val="00F7445E"/>
    <w:rsid w:val="00F7544F"/>
    <w:rsid w:val="00F75FC2"/>
    <w:rsid w:val="00F835BC"/>
    <w:rsid w:val="00F87C5F"/>
    <w:rsid w:val="00F96A7D"/>
    <w:rsid w:val="00FA71B0"/>
    <w:rsid w:val="00FA72A7"/>
    <w:rsid w:val="00FB2A72"/>
    <w:rsid w:val="00FB559F"/>
    <w:rsid w:val="00FC1338"/>
    <w:rsid w:val="00FC2222"/>
    <w:rsid w:val="00FC2C7F"/>
    <w:rsid w:val="00FC4026"/>
    <w:rsid w:val="00FC7391"/>
    <w:rsid w:val="00FC7D99"/>
    <w:rsid w:val="00FD4587"/>
    <w:rsid w:val="00FE1D6A"/>
    <w:rsid w:val="00FE2EC0"/>
    <w:rsid w:val="00FF0173"/>
    <w:rsid w:val="00FF3E45"/>
    <w:rsid w:val="00FF5165"/>
    <w:rsid w:val="02726ECE"/>
    <w:rsid w:val="02E92369"/>
    <w:rsid w:val="05055C16"/>
    <w:rsid w:val="09849685"/>
    <w:rsid w:val="098C5667"/>
    <w:rsid w:val="0A22D3EA"/>
    <w:rsid w:val="0BF4BDD4"/>
    <w:rsid w:val="0C454F73"/>
    <w:rsid w:val="0CD6D1B0"/>
    <w:rsid w:val="0F4C2699"/>
    <w:rsid w:val="0F7A343C"/>
    <w:rsid w:val="10CAD19D"/>
    <w:rsid w:val="131AF8D4"/>
    <w:rsid w:val="14C4AEF3"/>
    <w:rsid w:val="15123EBB"/>
    <w:rsid w:val="1837D3B2"/>
    <w:rsid w:val="1B39448F"/>
    <w:rsid w:val="1B5B8F67"/>
    <w:rsid w:val="1C56A3B4"/>
    <w:rsid w:val="1CC2DC95"/>
    <w:rsid w:val="1D22E9D1"/>
    <w:rsid w:val="1F3CB24F"/>
    <w:rsid w:val="1F66A6AE"/>
    <w:rsid w:val="1FDA824F"/>
    <w:rsid w:val="20581FDF"/>
    <w:rsid w:val="229985FF"/>
    <w:rsid w:val="2400645A"/>
    <w:rsid w:val="26511484"/>
    <w:rsid w:val="287C966B"/>
    <w:rsid w:val="2A5C09F8"/>
    <w:rsid w:val="2A64D37E"/>
    <w:rsid w:val="2BC7CDAA"/>
    <w:rsid w:val="2C9D14AF"/>
    <w:rsid w:val="2CAA3332"/>
    <w:rsid w:val="2CEA3210"/>
    <w:rsid w:val="2D49A971"/>
    <w:rsid w:val="2DF093A2"/>
    <w:rsid w:val="2F2619C7"/>
    <w:rsid w:val="2FC931FA"/>
    <w:rsid w:val="2FE2B49B"/>
    <w:rsid w:val="30038011"/>
    <w:rsid w:val="30E9F225"/>
    <w:rsid w:val="310BCF31"/>
    <w:rsid w:val="33CD8C3F"/>
    <w:rsid w:val="34B215F2"/>
    <w:rsid w:val="34D7EFF1"/>
    <w:rsid w:val="35B517F0"/>
    <w:rsid w:val="38D6E131"/>
    <w:rsid w:val="393EC85F"/>
    <w:rsid w:val="398C5908"/>
    <w:rsid w:val="3AA5943F"/>
    <w:rsid w:val="3B6C89DA"/>
    <w:rsid w:val="3B829068"/>
    <w:rsid w:val="3BD2C8F3"/>
    <w:rsid w:val="3D73D8CF"/>
    <w:rsid w:val="3D91EB1F"/>
    <w:rsid w:val="3E10D3CF"/>
    <w:rsid w:val="3E59292F"/>
    <w:rsid w:val="4010A123"/>
    <w:rsid w:val="42A96E7B"/>
    <w:rsid w:val="42DB0F66"/>
    <w:rsid w:val="43BE6691"/>
    <w:rsid w:val="45387669"/>
    <w:rsid w:val="4715BF7C"/>
    <w:rsid w:val="483A3F8D"/>
    <w:rsid w:val="49F7EA60"/>
    <w:rsid w:val="4A0BB6EB"/>
    <w:rsid w:val="4A804F24"/>
    <w:rsid w:val="4C2817F3"/>
    <w:rsid w:val="4DBDE624"/>
    <w:rsid w:val="4F51EA53"/>
    <w:rsid w:val="4F817B66"/>
    <w:rsid w:val="50F5930D"/>
    <w:rsid w:val="5265FA67"/>
    <w:rsid w:val="52894F8C"/>
    <w:rsid w:val="54C0D0FE"/>
    <w:rsid w:val="581148A8"/>
    <w:rsid w:val="5835AD81"/>
    <w:rsid w:val="5A2B2E9C"/>
    <w:rsid w:val="5BD524DB"/>
    <w:rsid w:val="5C6A3E6F"/>
    <w:rsid w:val="5E1F5ED0"/>
    <w:rsid w:val="5F8087CE"/>
    <w:rsid w:val="5FD90BA9"/>
    <w:rsid w:val="6114D216"/>
    <w:rsid w:val="61F38351"/>
    <w:rsid w:val="627FDED5"/>
    <w:rsid w:val="65161BC7"/>
    <w:rsid w:val="66AC95B4"/>
    <w:rsid w:val="66ADBA32"/>
    <w:rsid w:val="67818454"/>
    <w:rsid w:val="67A09660"/>
    <w:rsid w:val="69CB10C6"/>
    <w:rsid w:val="6CA286B1"/>
    <w:rsid w:val="6CD1E0BC"/>
    <w:rsid w:val="6E920AAC"/>
    <w:rsid w:val="70E2BA65"/>
    <w:rsid w:val="713CD03A"/>
    <w:rsid w:val="737FC851"/>
    <w:rsid w:val="748C2E43"/>
    <w:rsid w:val="7498819C"/>
    <w:rsid w:val="74F6A86E"/>
    <w:rsid w:val="76228E4F"/>
    <w:rsid w:val="76959890"/>
    <w:rsid w:val="78A713E0"/>
    <w:rsid w:val="79675C11"/>
    <w:rsid w:val="79E0E9BE"/>
    <w:rsid w:val="7C8762D6"/>
    <w:rsid w:val="7C8D4744"/>
    <w:rsid w:val="7CBF6BC4"/>
    <w:rsid w:val="7CC2A48D"/>
    <w:rsid w:val="7CE01DB2"/>
    <w:rsid w:val="7DD34688"/>
    <w:rsid w:val="7EE648C7"/>
    <w:rsid w:val="7F372561"/>
    <w:rsid w:val="7FBD1B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3B93E9"/>
  <w15:docId w15:val="{5625FEC0-B6F3-482C-995B-23F8B9A7433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004E7"/>
    <w:rPr>
      <w:sz w:val="24"/>
      <w:szCs w:val="24"/>
    </w:rPr>
  </w:style>
  <w:style w:type="paragraph" w:styleId="Titre1">
    <w:name w:val="heading 1"/>
    <w:basedOn w:val="Normal"/>
    <w:link w:val="Titre1Car"/>
    <w:uiPriority w:val="9"/>
    <w:qFormat/>
    <w:rsid w:val="000A0D42"/>
    <w:pPr>
      <w:spacing w:before="100" w:beforeAutospacing="1" w:after="100" w:afterAutospacing="1"/>
      <w:outlineLvl w:val="0"/>
    </w:pPr>
    <w:rPr>
      <w:b/>
      <w:bCs/>
      <w:kern w:val="36"/>
      <w:sz w:val="48"/>
      <w:szCs w:val="48"/>
      <w:lang w:val="it-IT" w:eastAsia="it-IT"/>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En-tte">
    <w:name w:val="header"/>
    <w:basedOn w:val="Normal"/>
    <w:link w:val="En-tteCar"/>
    <w:rsid w:val="00F004E7"/>
    <w:pPr>
      <w:tabs>
        <w:tab w:val="center" w:pos="4536"/>
        <w:tab w:val="right" w:pos="9072"/>
      </w:tabs>
    </w:pPr>
  </w:style>
  <w:style w:type="paragraph" w:styleId="Pieddepage">
    <w:name w:val="footer"/>
    <w:basedOn w:val="Normal"/>
    <w:link w:val="PieddepageCar"/>
    <w:uiPriority w:val="99"/>
    <w:rsid w:val="00F004E7"/>
    <w:pPr>
      <w:tabs>
        <w:tab w:val="center" w:pos="4536"/>
        <w:tab w:val="right" w:pos="9072"/>
      </w:tabs>
    </w:pPr>
  </w:style>
  <w:style w:type="character" w:styleId="Lienhypertexte">
    <w:name w:val="Hyperlink"/>
    <w:semiHidden/>
    <w:rsid w:val="00F004E7"/>
    <w:rPr>
      <w:color w:val="0000FF"/>
      <w:u w:val="single"/>
    </w:rPr>
  </w:style>
  <w:style w:type="character" w:styleId="Numrodepage">
    <w:name w:val="page number"/>
    <w:basedOn w:val="Policepardfaut"/>
    <w:semiHidden/>
    <w:rsid w:val="00F004E7"/>
  </w:style>
  <w:style w:type="paragraph" w:styleId="hautdepage" w:customStyle="1">
    <w:name w:val="hautdepage"/>
    <w:basedOn w:val="Normal"/>
    <w:rsid w:val="00F004E7"/>
    <w:pPr>
      <w:framePr w:vSpace="180" w:hSpace="180" w:wrap="auto" w:hAnchor="page" w:vAnchor="page" w:x="2042" w:y="2836"/>
      <w:overflowPunct w:val="0"/>
      <w:autoSpaceDE w:val="0"/>
      <w:autoSpaceDN w:val="0"/>
      <w:adjustRightInd w:val="0"/>
      <w:spacing w:after="120" w:line="240" w:lineRule="atLeast"/>
      <w:jc w:val="both"/>
      <w:textAlignment w:val="baseline"/>
    </w:pPr>
    <w:rPr>
      <w:rFonts w:ascii="Courier" w:hAnsi="Courier"/>
      <w:szCs w:val="20"/>
    </w:rPr>
  </w:style>
  <w:style w:type="paragraph" w:styleId="Textedebulles">
    <w:name w:val="Balloon Text"/>
    <w:basedOn w:val="Normal"/>
    <w:rsid w:val="00F004E7"/>
    <w:rPr>
      <w:rFonts w:ascii="Tahoma" w:hAnsi="Tahoma" w:cs="Tahoma"/>
      <w:sz w:val="16"/>
      <w:szCs w:val="16"/>
    </w:rPr>
  </w:style>
  <w:style w:type="character" w:styleId="TextedebullesCar" w:customStyle="1">
    <w:name w:val="Texte de bulles Car"/>
    <w:rsid w:val="00F004E7"/>
    <w:rPr>
      <w:rFonts w:ascii="Tahoma" w:hAnsi="Tahoma" w:cs="Tahoma"/>
      <w:sz w:val="16"/>
      <w:szCs w:val="16"/>
    </w:rPr>
  </w:style>
  <w:style w:type="paragraph" w:styleId="Corpsdetexte">
    <w:name w:val="Body Text"/>
    <w:basedOn w:val="Normal"/>
    <w:link w:val="CorpsdetexteCar"/>
    <w:rsid w:val="009D59F1"/>
    <w:pPr>
      <w:spacing w:after="120"/>
    </w:pPr>
  </w:style>
  <w:style w:type="character" w:styleId="CorpsdetexteCar" w:customStyle="1">
    <w:name w:val="Corps de texte Car"/>
    <w:link w:val="Corpsdetexte"/>
    <w:rsid w:val="009D59F1"/>
    <w:rPr>
      <w:sz w:val="24"/>
      <w:szCs w:val="24"/>
    </w:rPr>
  </w:style>
  <w:style w:type="table" w:styleId="Grilledutableau">
    <w:name w:val="Table Grid"/>
    <w:basedOn w:val="TableauNormal"/>
    <w:uiPriority w:val="59"/>
    <w:rsid w:val="006C33C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PieddepageCar" w:customStyle="1">
    <w:name w:val="Pied de page Car"/>
    <w:link w:val="Pieddepage"/>
    <w:uiPriority w:val="99"/>
    <w:rsid w:val="009501CF"/>
    <w:rPr>
      <w:sz w:val="24"/>
      <w:szCs w:val="24"/>
      <w:lang w:val="fr-FR" w:eastAsia="fr-FR"/>
    </w:rPr>
  </w:style>
  <w:style w:type="paragraph" w:styleId="Paragraphedeliste">
    <w:name w:val="List Paragraph"/>
    <w:aliases w:val="Normal bullet 2,Bullet list,Heading 2_sj,List Paragraph1,Dot pt"/>
    <w:basedOn w:val="Normal"/>
    <w:link w:val="ParagraphedelisteCar"/>
    <w:uiPriority w:val="1"/>
    <w:qFormat/>
    <w:rsid w:val="007A5A0F"/>
    <w:pPr>
      <w:ind w:left="720"/>
      <w:contextualSpacing/>
    </w:pPr>
    <w:rPr>
      <w:rFonts w:ascii="Calibri" w:hAnsi="Calibri" w:eastAsia="Calibri"/>
      <w:sz w:val="22"/>
      <w:szCs w:val="22"/>
      <w:lang w:val="fr-MC" w:eastAsia="en-US"/>
    </w:rPr>
  </w:style>
  <w:style w:type="character" w:styleId="En-tteCar" w:customStyle="1">
    <w:name w:val="En-tête Car"/>
    <w:link w:val="En-tte"/>
    <w:rsid w:val="007A5A0F"/>
    <w:rPr>
      <w:sz w:val="24"/>
      <w:szCs w:val="24"/>
      <w:lang w:val="fr-FR" w:eastAsia="fr-FR"/>
    </w:rPr>
  </w:style>
  <w:style w:type="character" w:styleId="Marquedecommentaire">
    <w:name w:val="annotation reference"/>
    <w:basedOn w:val="Policepardfaut"/>
    <w:uiPriority w:val="99"/>
    <w:semiHidden/>
    <w:unhideWhenUsed/>
    <w:rsid w:val="00EA715F"/>
    <w:rPr>
      <w:sz w:val="18"/>
      <w:szCs w:val="18"/>
    </w:rPr>
  </w:style>
  <w:style w:type="paragraph" w:styleId="Commentaire">
    <w:name w:val="annotation text"/>
    <w:basedOn w:val="Normal"/>
    <w:link w:val="CommentaireCar"/>
    <w:uiPriority w:val="99"/>
    <w:semiHidden/>
    <w:unhideWhenUsed/>
    <w:rsid w:val="00EA715F"/>
  </w:style>
  <w:style w:type="character" w:styleId="CommentaireCar" w:customStyle="1">
    <w:name w:val="Commentaire Car"/>
    <w:basedOn w:val="Policepardfaut"/>
    <w:link w:val="Commentaire"/>
    <w:uiPriority w:val="99"/>
    <w:semiHidden/>
    <w:rsid w:val="00EA715F"/>
    <w:rPr>
      <w:sz w:val="24"/>
      <w:szCs w:val="24"/>
    </w:rPr>
  </w:style>
  <w:style w:type="paragraph" w:styleId="Objetducommentaire">
    <w:name w:val="annotation subject"/>
    <w:basedOn w:val="Commentaire"/>
    <w:next w:val="Commentaire"/>
    <w:link w:val="ObjetducommentaireCar"/>
    <w:uiPriority w:val="99"/>
    <w:semiHidden/>
    <w:unhideWhenUsed/>
    <w:rsid w:val="00EA715F"/>
    <w:rPr>
      <w:b/>
      <w:bCs/>
      <w:sz w:val="20"/>
      <w:szCs w:val="20"/>
    </w:rPr>
  </w:style>
  <w:style w:type="character" w:styleId="ObjetducommentaireCar" w:customStyle="1">
    <w:name w:val="Objet du commentaire Car"/>
    <w:basedOn w:val="CommentaireCar"/>
    <w:link w:val="Objetducommentaire"/>
    <w:uiPriority w:val="99"/>
    <w:semiHidden/>
    <w:rsid w:val="00EA715F"/>
    <w:rPr>
      <w:b/>
      <w:bCs/>
      <w:sz w:val="24"/>
      <w:szCs w:val="24"/>
    </w:rPr>
  </w:style>
  <w:style w:type="paragraph" w:styleId="NormalWeb">
    <w:name w:val="Normal (Web)"/>
    <w:basedOn w:val="Normal"/>
    <w:uiPriority w:val="99"/>
    <w:rsid w:val="00F70810"/>
    <w:pPr>
      <w:overflowPunct w:val="0"/>
      <w:autoSpaceDE w:val="0"/>
      <w:autoSpaceDN w:val="0"/>
      <w:adjustRightInd w:val="0"/>
      <w:spacing w:before="100" w:after="100"/>
      <w:textAlignment w:val="baseline"/>
    </w:pPr>
    <w:rPr>
      <w:rFonts w:ascii="Arial Unicode MS" w:hAnsi="Times" w:eastAsia="Arial Unicode MS" w:cstheme="minorBidi"/>
      <w:color w:val="000000"/>
      <w:sz w:val="20"/>
      <w:szCs w:val="20"/>
    </w:rPr>
  </w:style>
  <w:style w:type="character" w:styleId="Accentuation">
    <w:name w:val="Emphasis"/>
    <w:basedOn w:val="Policepardfaut"/>
    <w:uiPriority w:val="20"/>
    <w:qFormat/>
    <w:rsid w:val="009F65CB"/>
    <w:rPr>
      <w:i/>
      <w:iCs/>
    </w:rPr>
  </w:style>
  <w:style w:type="paragraph" w:styleId="Rvision">
    <w:name w:val="Revision"/>
    <w:hidden/>
    <w:uiPriority w:val="71"/>
    <w:rsid w:val="00273CBB"/>
    <w:rPr>
      <w:sz w:val="24"/>
      <w:szCs w:val="24"/>
    </w:rPr>
  </w:style>
  <w:style w:type="character" w:styleId="InternetLink" w:customStyle="1">
    <w:name w:val="Internet Link"/>
    <w:basedOn w:val="Policepardfaut"/>
    <w:uiPriority w:val="99"/>
    <w:unhideWhenUsed/>
    <w:rsid w:val="00104ADA"/>
    <w:rPr>
      <w:color w:val="0000FF"/>
      <w:u w:val="single"/>
    </w:rPr>
  </w:style>
  <w:style w:type="character" w:styleId="cf01" w:customStyle="1">
    <w:name w:val="cf01"/>
    <w:basedOn w:val="Policepardfaut"/>
    <w:rsid w:val="00104ADA"/>
    <w:rPr>
      <w:rFonts w:hint="default" w:ascii="Segoe UI" w:hAnsi="Segoe UI" w:cs="Segoe UI"/>
      <w:sz w:val="18"/>
      <w:szCs w:val="18"/>
    </w:rPr>
  </w:style>
  <w:style w:type="character" w:styleId="cf41" w:customStyle="1">
    <w:name w:val="cf41"/>
    <w:basedOn w:val="Policepardfaut"/>
    <w:rsid w:val="00104ADA"/>
    <w:rPr>
      <w:rFonts w:hint="default" w:ascii="Segoe UI" w:hAnsi="Segoe UI" w:cs="Segoe UI"/>
      <w:color w:val="0000FF"/>
      <w:sz w:val="18"/>
      <w:szCs w:val="18"/>
      <w:u w:val="single"/>
    </w:rPr>
  </w:style>
  <w:style w:type="character" w:styleId="ParagraphedelisteCar" w:customStyle="1">
    <w:name w:val="Paragraphe de liste Car"/>
    <w:aliases w:val="Normal bullet 2 Car,Bullet list Car,Heading 2_sj Car,List Paragraph1 Car,Dot pt Car"/>
    <w:link w:val="Paragraphedeliste"/>
    <w:uiPriority w:val="34"/>
    <w:qFormat/>
    <w:locked/>
    <w:rsid w:val="00104ADA"/>
    <w:rPr>
      <w:rFonts w:ascii="Calibri" w:hAnsi="Calibri" w:eastAsia="Calibri"/>
      <w:sz w:val="22"/>
      <w:szCs w:val="22"/>
      <w:lang w:val="fr-MC" w:eastAsia="en-US"/>
    </w:rPr>
  </w:style>
  <w:style w:type="character" w:styleId="rynqvb" w:customStyle="1">
    <w:name w:val="rynqvb"/>
    <w:basedOn w:val="Policepardfaut"/>
    <w:rsid w:val="00951B91"/>
  </w:style>
  <w:style w:type="character" w:styleId="hgkelc" w:customStyle="1">
    <w:name w:val="hgkelc"/>
    <w:basedOn w:val="Policepardfaut"/>
    <w:rsid w:val="00951B91"/>
  </w:style>
  <w:style w:type="character" w:styleId="Titre1Car" w:customStyle="1">
    <w:name w:val="Titre 1 Car"/>
    <w:basedOn w:val="Policepardfaut"/>
    <w:link w:val="Titre1"/>
    <w:uiPriority w:val="9"/>
    <w:rsid w:val="000A0D42"/>
    <w:rPr>
      <w:b/>
      <w:bCs/>
      <w:kern w:val="36"/>
      <w:sz w:val="48"/>
      <w:szCs w:val="48"/>
      <w:lang w:val="it-IT" w:eastAsia="it-IT"/>
    </w:rPr>
  </w:style>
  <w:style w:type="character" w:styleId="mw-page-title-main" w:customStyle="1">
    <w:name w:val="mw-page-title-main"/>
    <w:basedOn w:val="Policepardfaut"/>
    <w:rsid w:val="000A0D42"/>
  </w:style>
  <w:style w:type="character" w:styleId="hwtze" w:customStyle="1">
    <w:name w:val="hwtze"/>
    <w:basedOn w:val="Policepardfaut"/>
    <w:rsid w:val="000A0D42"/>
  </w:style>
  <w:style w:type="paragraph" w:styleId="Default" w:customStyle="1">
    <w:name w:val="Default"/>
    <w:rsid w:val="007668FA"/>
    <w:pPr>
      <w:autoSpaceDE w:val="0"/>
      <w:autoSpaceDN w:val="0"/>
      <w:adjustRightInd w:val="0"/>
    </w:pPr>
    <w:rPr>
      <w:rFonts w:ascii="Arial" w:hAnsi="Arial" w:cs="Arial"/>
      <w:color w:val="000000"/>
      <w:sz w:val="24"/>
      <w:szCs w:val="24"/>
      <w:lang w:val="it-IT"/>
    </w:rPr>
  </w:style>
  <w:style w:type="character" w:styleId="lev">
    <w:name w:val="Strong"/>
    <w:basedOn w:val="Policepardfaut"/>
    <w:uiPriority w:val="22"/>
    <w:qFormat/>
    <w:rsid w:val="002075AE"/>
    <w:rPr>
      <w:b/>
      <w:bCs/>
    </w:rPr>
  </w:style>
  <w:style w:type="character" w:styleId="Mentionnonrsolue">
    <w:name w:val="Unresolved Mention"/>
    <w:basedOn w:val="Policepardfaut"/>
    <w:uiPriority w:val="99"/>
    <w:semiHidden/>
    <w:unhideWhenUsed/>
    <w:rsid w:val="0088494E"/>
    <w:rPr>
      <w:color w:val="605E5C"/>
      <w:shd w:val="clear" w:color="auto" w:fill="E1DFDD"/>
    </w:rPr>
  </w:style>
  <w:style w:type="character" w:styleId="apple-converted-space" w:customStyle="1">
    <w:name w:val="apple-converted-space"/>
    <w:basedOn w:val="Policepardfaut"/>
    <w:rsid w:val="00C84C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066519">
      <w:bodyDiv w:val="1"/>
      <w:marLeft w:val="0"/>
      <w:marRight w:val="0"/>
      <w:marTop w:val="0"/>
      <w:marBottom w:val="0"/>
      <w:divBdr>
        <w:top w:val="none" w:sz="0" w:space="0" w:color="auto"/>
        <w:left w:val="none" w:sz="0" w:space="0" w:color="auto"/>
        <w:bottom w:val="none" w:sz="0" w:space="0" w:color="auto"/>
        <w:right w:val="none" w:sz="0" w:space="0" w:color="auto"/>
      </w:divBdr>
    </w:div>
    <w:div w:id="1508249802">
      <w:bodyDiv w:val="1"/>
      <w:marLeft w:val="0"/>
      <w:marRight w:val="0"/>
      <w:marTop w:val="0"/>
      <w:marBottom w:val="0"/>
      <w:divBdr>
        <w:top w:val="none" w:sz="0" w:space="0" w:color="auto"/>
        <w:left w:val="none" w:sz="0" w:space="0" w:color="auto"/>
        <w:bottom w:val="none" w:sz="0" w:space="0" w:color="auto"/>
        <w:right w:val="none" w:sz="0" w:space="0" w:color="auto"/>
      </w:divBdr>
      <w:divsChild>
        <w:div w:id="560097226">
          <w:marLeft w:val="0"/>
          <w:marRight w:val="0"/>
          <w:marTop w:val="0"/>
          <w:marBottom w:val="0"/>
          <w:divBdr>
            <w:top w:val="none" w:sz="0" w:space="0" w:color="auto"/>
            <w:left w:val="none" w:sz="0" w:space="0" w:color="auto"/>
            <w:bottom w:val="none" w:sz="0" w:space="0" w:color="auto"/>
            <w:right w:val="none" w:sz="0" w:space="0" w:color="auto"/>
          </w:divBdr>
        </w:div>
      </w:divsChild>
    </w:div>
    <w:div w:id="1745108332">
      <w:bodyDiv w:val="1"/>
      <w:marLeft w:val="0"/>
      <w:marRight w:val="0"/>
      <w:marTop w:val="0"/>
      <w:marBottom w:val="0"/>
      <w:divBdr>
        <w:top w:val="none" w:sz="0" w:space="0" w:color="auto"/>
        <w:left w:val="none" w:sz="0" w:space="0" w:color="auto"/>
        <w:bottom w:val="none" w:sz="0" w:space="0" w:color="auto"/>
        <w:right w:val="none" w:sz="0" w:space="0" w:color="auto"/>
      </w:divBdr>
    </w:div>
    <w:div w:id="19081051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2.xml" Id="rId13" /><Relationship Type="http://schemas.microsoft.com/office/2011/relationships/people" Target="peop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footer" Target="footer3.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5C2ECC-1CFD-BD47-8A7B-30B5066DFAF7}">
  <ds:schemaRefs>
    <ds:schemaRef ds:uri="http://schemas.openxmlformats.org/officeDocument/2006/bibliography"/>
  </ds:schemaRefs>
</ds:datastoreItem>
</file>

<file path=customXml/itemProps2.xml><?xml version="1.0" encoding="utf-8"?>
<ds:datastoreItem xmlns:ds="http://schemas.openxmlformats.org/officeDocument/2006/customXml" ds:itemID="{8240864C-089D-4B7F-98AB-4090832E1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6397C9-1F0E-4AAF-AC25-0D0FA0736483}">
  <ds:schemaRefs>
    <ds:schemaRef ds:uri="http://schemas.microsoft.com/sharepoint/v3/contenttype/forms"/>
  </ds:schemaRefs>
</ds:datastoreItem>
</file>

<file path=customXml/itemProps4.xml><?xml version="1.0" encoding="utf-8"?>
<ds:datastoreItem xmlns:ds="http://schemas.openxmlformats.org/officeDocument/2006/customXml" ds:itemID="{70EA8168-EAD5-46A2-803C-958D4A83B835}">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PNPC</dc:creator>
  <lastModifiedBy>Maria BETTI</lastModifiedBy>
  <revision>29</revision>
  <lastPrinted>2016-12-07T19:16:00.0000000Z</lastPrinted>
  <dcterms:created xsi:type="dcterms:W3CDTF">2025-06-03T16:36:00.0000000Z</dcterms:created>
  <dcterms:modified xsi:type="dcterms:W3CDTF">2025-09-02T15:18:50.7805485Z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